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i4akcent5"/>
        <w:tblW w:w="0" w:type="auto"/>
        <w:tblLook w:val="04A0" w:firstRow="1" w:lastRow="0" w:firstColumn="1" w:lastColumn="0" w:noHBand="0" w:noVBand="1"/>
      </w:tblPr>
      <w:tblGrid>
        <w:gridCol w:w="2307"/>
        <w:gridCol w:w="2325"/>
        <w:gridCol w:w="9362"/>
      </w:tblGrid>
      <w:tr w:rsidR="00AE4EAD" w:rsidRPr="000C3D5A" w14:paraId="4BC0AA32" w14:textId="77777777" w:rsidTr="00FF7FB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3994" w:type="dxa"/>
            <w:gridSpan w:val="3"/>
            <w:shd w:val="clear" w:color="auto" w:fill="0070C0"/>
            <w:vAlign w:val="center"/>
            <w:hideMark/>
          </w:tcPr>
          <w:p w14:paraId="13C6C6AE" w14:textId="0F6FB2B4" w:rsidR="00AE4EAD" w:rsidRPr="000C3D5A" w:rsidRDefault="00AE4EAD" w:rsidP="00AE4EAD">
            <w:pPr>
              <w:jc w:val="center"/>
              <w:rPr>
                <w:rFonts w:ascii="Cambria" w:eastAsia="Times New Roman" w:hAnsi="Cambria" w:cs="Calibri"/>
                <w:color w:val="000000"/>
                <w:sz w:val="28"/>
                <w:lang w:eastAsia="pl-PL"/>
              </w:rPr>
            </w:pPr>
            <w:r w:rsidRPr="000C3D5A">
              <w:rPr>
                <w:rFonts w:ascii="Cambria" w:eastAsia="Times New Roman" w:hAnsi="Cambria" w:cs="Calibri"/>
                <w:color w:val="000000"/>
                <w:sz w:val="28"/>
                <w:lang w:eastAsia="pl-PL"/>
              </w:rPr>
              <w:t xml:space="preserve">Rozporządzenie w sprawie trybu i warunków postępowania firm inwestycyjnych, banków, o których mowa </w:t>
            </w:r>
            <w:r w:rsidRPr="000C3D5A">
              <w:rPr>
                <w:rFonts w:ascii="Cambria" w:eastAsia="Times New Roman" w:hAnsi="Cambria" w:cs="Calibri"/>
                <w:color w:val="000000"/>
                <w:sz w:val="28"/>
                <w:lang w:eastAsia="pl-PL"/>
              </w:rPr>
              <w:br/>
              <w:t>w art. 70 ust. 2 ustawy o obrocie instrumentami finansowymi, oraz banków powierniczych</w:t>
            </w:r>
            <w:r w:rsidR="00FB3E2A">
              <w:rPr>
                <w:rFonts w:ascii="Cambria" w:eastAsia="Times New Roman" w:hAnsi="Cambria" w:cs="Calibri"/>
                <w:color w:val="000000"/>
                <w:sz w:val="28"/>
                <w:lang w:eastAsia="pl-PL"/>
              </w:rPr>
              <w:t xml:space="preserve"> </w:t>
            </w:r>
            <w:r w:rsidR="00FB3E2A">
              <w:rPr>
                <w:rFonts w:ascii="Cambria" w:eastAsia="Times New Roman" w:hAnsi="Cambria" w:cs="Calibri"/>
                <w:color w:val="000000"/>
                <w:sz w:val="28"/>
                <w:lang w:eastAsia="pl-PL"/>
              </w:rPr>
              <w:br/>
            </w:r>
            <w:bookmarkStart w:id="0" w:name="_GoBack"/>
            <w:bookmarkEnd w:id="0"/>
            <w:r w:rsidR="00FB3E2A">
              <w:rPr>
                <w:rFonts w:ascii="Cambria" w:eastAsia="Times New Roman" w:hAnsi="Cambria" w:cs="Calibri"/>
                <w:color w:val="000000"/>
                <w:sz w:val="28"/>
                <w:lang w:eastAsia="pl-PL"/>
              </w:rPr>
              <w:t>– zestawienie najważniejszych zmian</w:t>
            </w:r>
          </w:p>
        </w:tc>
      </w:tr>
      <w:tr w:rsidR="00AE4EAD" w:rsidRPr="000C3D5A" w14:paraId="4F64DABA"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shd w:val="clear" w:color="auto" w:fill="0070C0"/>
            <w:vAlign w:val="center"/>
            <w:hideMark/>
          </w:tcPr>
          <w:p w14:paraId="394E27B7" w14:textId="4F40E7BE" w:rsidR="00AE4EAD" w:rsidRPr="000C3D5A" w:rsidRDefault="00AE4EAD" w:rsidP="00AE4EAD">
            <w:pPr>
              <w:jc w:val="center"/>
              <w:rPr>
                <w:rFonts w:ascii="Cambria" w:eastAsia="Times New Roman" w:hAnsi="Cambria" w:cs="Calibri"/>
                <w:color w:val="000000"/>
                <w:sz w:val="24"/>
                <w:lang w:eastAsia="pl-PL"/>
              </w:rPr>
            </w:pPr>
            <w:r w:rsidRPr="000C3D5A">
              <w:rPr>
                <w:rFonts w:ascii="Cambria" w:eastAsia="Times New Roman" w:hAnsi="Cambria" w:cs="Calibri"/>
                <w:color w:val="000000"/>
                <w:sz w:val="24"/>
                <w:lang w:eastAsia="pl-PL"/>
              </w:rPr>
              <w:t xml:space="preserve">Rozporządzenie </w:t>
            </w:r>
            <w:r w:rsidR="004D2306">
              <w:rPr>
                <w:rFonts w:ascii="Cambria" w:eastAsia="Times New Roman" w:hAnsi="Cambria" w:cs="Calibri"/>
                <w:color w:val="000000"/>
                <w:sz w:val="24"/>
                <w:lang w:eastAsia="pl-PL"/>
              </w:rPr>
              <w:br/>
            </w:r>
            <w:r w:rsidRPr="000C3D5A">
              <w:rPr>
                <w:rFonts w:ascii="Cambria" w:eastAsia="Times New Roman" w:hAnsi="Cambria" w:cs="Calibri"/>
                <w:color w:val="000000"/>
                <w:sz w:val="24"/>
                <w:lang w:eastAsia="pl-PL"/>
              </w:rPr>
              <w:t xml:space="preserve">z dnia </w:t>
            </w:r>
            <w:r w:rsidR="002D2FF7" w:rsidRPr="000C3D5A">
              <w:rPr>
                <w:rFonts w:ascii="Cambria" w:eastAsia="Times New Roman" w:hAnsi="Cambria" w:cs="Calibri"/>
                <w:color w:val="000000"/>
                <w:sz w:val="24"/>
                <w:lang w:eastAsia="pl-PL"/>
              </w:rPr>
              <w:t>24</w:t>
            </w:r>
            <w:r w:rsidRPr="000C3D5A">
              <w:rPr>
                <w:rFonts w:ascii="Cambria" w:eastAsia="Times New Roman" w:hAnsi="Cambria" w:cs="Calibri"/>
                <w:color w:val="000000"/>
                <w:sz w:val="24"/>
                <w:lang w:eastAsia="pl-PL"/>
              </w:rPr>
              <w:t xml:space="preserve"> </w:t>
            </w:r>
            <w:r w:rsidR="002D2FF7" w:rsidRPr="000C3D5A">
              <w:rPr>
                <w:rFonts w:ascii="Cambria" w:eastAsia="Times New Roman" w:hAnsi="Cambria" w:cs="Calibri"/>
                <w:color w:val="000000"/>
                <w:sz w:val="24"/>
                <w:lang w:eastAsia="pl-PL"/>
              </w:rPr>
              <w:t>września</w:t>
            </w:r>
            <w:r w:rsidRPr="000C3D5A">
              <w:rPr>
                <w:rFonts w:ascii="Cambria" w:eastAsia="Times New Roman" w:hAnsi="Cambria" w:cs="Calibri"/>
                <w:color w:val="000000"/>
                <w:sz w:val="24"/>
                <w:lang w:eastAsia="pl-PL"/>
              </w:rPr>
              <w:t xml:space="preserve"> 201</w:t>
            </w:r>
            <w:r w:rsidR="002D2FF7" w:rsidRPr="000C3D5A">
              <w:rPr>
                <w:rFonts w:ascii="Cambria" w:eastAsia="Times New Roman" w:hAnsi="Cambria" w:cs="Calibri"/>
                <w:color w:val="000000"/>
                <w:sz w:val="24"/>
                <w:lang w:eastAsia="pl-PL"/>
              </w:rPr>
              <w:t>2</w:t>
            </w:r>
            <w:r w:rsidRPr="000C3D5A">
              <w:rPr>
                <w:rFonts w:ascii="Cambria" w:eastAsia="Times New Roman" w:hAnsi="Cambria" w:cs="Calibri"/>
                <w:color w:val="000000"/>
                <w:sz w:val="24"/>
                <w:lang w:eastAsia="pl-PL"/>
              </w:rPr>
              <w:t xml:space="preserve"> r. (Dz.U. z 2017r., poz. </w:t>
            </w:r>
            <w:r w:rsidR="0026304E" w:rsidRPr="000C3D5A">
              <w:rPr>
                <w:rFonts w:ascii="Cambria" w:eastAsia="Times New Roman" w:hAnsi="Cambria" w:cs="Calibri"/>
                <w:color w:val="000000"/>
                <w:sz w:val="24"/>
                <w:lang w:eastAsia="pl-PL"/>
              </w:rPr>
              <w:t>1078</w:t>
            </w:r>
            <w:r w:rsidRPr="000C3D5A">
              <w:rPr>
                <w:rFonts w:ascii="Cambria" w:eastAsia="Times New Roman" w:hAnsi="Cambria" w:cs="Calibri"/>
                <w:color w:val="000000"/>
                <w:sz w:val="24"/>
                <w:lang w:eastAsia="pl-PL"/>
              </w:rPr>
              <w:t>)</w:t>
            </w:r>
          </w:p>
        </w:tc>
        <w:tc>
          <w:tcPr>
            <w:tcW w:w="2665" w:type="dxa"/>
            <w:shd w:val="clear" w:color="auto" w:fill="0070C0"/>
            <w:vAlign w:val="center"/>
            <w:hideMark/>
          </w:tcPr>
          <w:p w14:paraId="0656725F" w14:textId="08074296" w:rsidR="00AE4EAD" w:rsidRPr="000C3D5A" w:rsidRDefault="00AE4EAD" w:rsidP="00AE4EA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24"/>
                <w:lang w:eastAsia="pl-PL"/>
              </w:rPr>
            </w:pPr>
            <w:r w:rsidRPr="000C3D5A">
              <w:rPr>
                <w:rFonts w:ascii="Cambria" w:eastAsia="Times New Roman" w:hAnsi="Cambria" w:cs="Calibri"/>
                <w:b/>
                <w:bCs/>
                <w:color w:val="000000"/>
                <w:sz w:val="24"/>
                <w:lang w:eastAsia="pl-PL"/>
              </w:rPr>
              <w:t xml:space="preserve">Rozporządzenie </w:t>
            </w:r>
            <w:r w:rsidR="004D2306">
              <w:rPr>
                <w:rFonts w:ascii="Cambria" w:eastAsia="Times New Roman" w:hAnsi="Cambria" w:cs="Calibri"/>
                <w:b/>
                <w:bCs/>
                <w:color w:val="000000"/>
                <w:sz w:val="24"/>
                <w:lang w:eastAsia="pl-PL"/>
              </w:rPr>
              <w:br/>
            </w:r>
            <w:r w:rsidRPr="000C3D5A">
              <w:rPr>
                <w:rFonts w:ascii="Cambria" w:eastAsia="Times New Roman" w:hAnsi="Cambria" w:cs="Calibri"/>
                <w:b/>
                <w:bCs/>
                <w:color w:val="000000"/>
                <w:sz w:val="24"/>
                <w:lang w:eastAsia="pl-PL"/>
              </w:rPr>
              <w:t>z dnia 30 maja 2018 r. (Dz.U. z 2018 r. poz. 1112)</w:t>
            </w:r>
          </w:p>
        </w:tc>
        <w:tc>
          <w:tcPr>
            <w:tcW w:w="0" w:type="auto"/>
            <w:shd w:val="clear" w:color="auto" w:fill="0070C0"/>
            <w:vAlign w:val="center"/>
            <w:hideMark/>
          </w:tcPr>
          <w:p w14:paraId="3D6E66A7" w14:textId="77777777" w:rsidR="00AE4EAD" w:rsidRPr="000C3D5A" w:rsidRDefault="00AE4EAD" w:rsidP="00AE4EAD">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sz w:val="24"/>
                <w:lang w:eastAsia="pl-PL"/>
              </w:rPr>
            </w:pPr>
            <w:r w:rsidRPr="000C3D5A">
              <w:rPr>
                <w:rFonts w:ascii="Cambria" w:eastAsia="Times New Roman" w:hAnsi="Cambria" w:cs="Calibri"/>
                <w:b/>
                <w:bCs/>
                <w:color w:val="000000"/>
                <w:sz w:val="24"/>
                <w:lang w:eastAsia="pl-PL"/>
              </w:rPr>
              <w:t>Uwagi</w:t>
            </w:r>
          </w:p>
        </w:tc>
      </w:tr>
      <w:tr w:rsidR="00AE4EAD" w:rsidRPr="000C3D5A" w14:paraId="748A97CE" w14:textId="77777777" w:rsidTr="00FF7FBD">
        <w:trPr>
          <w:trHeight w:val="546"/>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6B27E50A" w14:textId="77777777" w:rsidR="00AE4EAD" w:rsidRPr="000C3D5A" w:rsidRDefault="00AE4EAD" w:rsidP="00AE4EAD">
            <w:pPr>
              <w:jc w:val="center"/>
              <w:rPr>
                <w:rFonts w:ascii="Cambria" w:eastAsia="Times New Roman" w:hAnsi="Cambria" w:cs="Calibri"/>
                <w:color w:val="000000"/>
                <w:sz w:val="24"/>
                <w:lang w:eastAsia="pl-PL"/>
              </w:rPr>
            </w:pPr>
            <w:r w:rsidRPr="000C3D5A">
              <w:rPr>
                <w:rFonts w:ascii="Cambria" w:eastAsia="Times New Roman" w:hAnsi="Cambria" w:cs="Calibri"/>
                <w:color w:val="000000"/>
                <w:sz w:val="24"/>
                <w:lang w:eastAsia="pl-PL"/>
              </w:rPr>
              <w:t>Rozdział 1 - Przepisy ogólne</w:t>
            </w:r>
          </w:p>
        </w:tc>
      </w:tr>
      <w:tr w:rsidR="00AE4EAD" w:rsidRPr="000C3D5A" w14:paraId="742E8441"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03EEBEB0"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xml:space="preserve">§ 1 pkt 3: klasyfikowanie klientów do </w:t>
            </w:r>
            <w:r w:rsidR="00150128" w:rsidRPr="000C3D5A">
              <w:rPr>
                <w:rFonts w:ascii="Cambria" w:eastAsia="Times New Roman" w:hAnsi="Cambria" w:cs="Calibri"/>
                <w:b w:val="0"/>
                <w:color w:val="000000"/>
                <w:lang w:eastAsia="pl-PL"/>
              </w:rPr>
              <w:t xml:space="preserve">różnych </w:t>
            </w:r>
            <w:r w:rsidRPr="000C3D5A">
              <w:rPr>
                <w:rFonts w:ascii="Cambria" w:eastAsia="Times New Roman" w:hAnsi="Cambria" w:cs="Calibri"/>
                <w:b w:val="0"/>
                <w:color w:val="000000"/>
                <w:lang w:eastAsia="pl-PL"/>
              </w:rPr>
              <w:t>kategorii</w:t>
            </w:r>
          </w:p>
        </w:tc>
        <w:tc>
          <w:tcPr>
            <w:tcW w:w="2665" w:type="dxa"/>
            <w:vAlign w:val="center"/>
            <w:hideMark/>
          </w:tcPr>
          <w:p w14:paraId="79161B5C"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1 pkt 3: traktowanie klientów jako klientów profesjonalnych lub detalicznych zgodnie z art. 3a ust. 1 i 2 ustawy*</w:t>
            </w:r>
          </w:p>
        </w:tc>
        <w:tc>
          <w:tcPr>
            <w:tcW w:w="0" w:type="auto"/>
            <w:vAlign w:val="center"/>
            <w:hideMark/>
          </w:tcPr>
          <w:p w14:paraId="602485D1"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*Firma inwestycyjna, na pisemne żądanie podmiotu innego niż określony w art. 3 pkt 39b lit. a-m (bank, firma inwestycyjna, fundusz inwestycyjny, ASI, TFI, zarządzający AFI, fundusz emerytalny/towarzystwo emerytalne, towarowy dom maklerski, podmiot zawierający, w ramach prowadzonej działalności gospodarczej, na własny rachunek transakcje na rynkach kontraktów terminowych, opcji lub innych instrumentów pochodnych albo na rynkach pieniężnych wyłącznie w celu zabezpieczenia pozycji zajętych na tych rynkach, lub działającym w tym celu na rachunek innych członków takich rynków, o ile odpowiedzialność za wykonanie zobowiązań wynikających z tych transakcji ponoszą uczestnicy rozliczający tych rynków, inna instytucja finansowa, inny inwestor instytucjonalny, prowadzący regulowaną działalność na rynku finansowym, podmiot prowadzący poza granicami Rzeczypospolitej Polskiej działalność równoważną do w/w, przedsiębiorca spełniający wymogi ustawowe, organ publiczny zarządzający długiem publicznym, inny inwestor instytucjonalny, którego głównym przedmiotem działalności jest inwestowanie w instrumenty finansowe) i w zakresie określonym w takim żądaniu, może traktować go jak klienta profesjonalnego pod warunkiem, że posiada on wiedzę i doświadczenie pozwalające na podejmowanie właściwych decyzji inwestycyjnych, jak również na właściwą ocenę ryzyka związanego z tymi decyzjami. Firma inwestycyjna przed uwzględnieniem żądania jest obowiązana ustalić wiedzę klienta o zasadach traktowania klientów profesjonalnych przy świadczeniu usług, których żądanie dotyczy.</w:t>
            </w:r>
            <w:r w:rsidRPr="000C3D5A">
              <w:rPr>
                <w:rFonts w:ascii="Cambria" w:eastAsia="Times New Roman" w:hAnsi="Cambria" w:cs="Calibri"/>
                <w:color w:val="000000"/>
                <w:lang w:eastAsia="pl-PL"/>
              </w:rPr>
              <w:br/>
              <w:t>Firma inwestycyjna może, zgodnie z art. 45 ust. 3 lit. b rozporządzenia 2017/565, traktować klienta profesjonalnego jak klienta detalicznego.</w:t>
            </w:r>
          </w:p>
        </w:tc>
      </w:tr>
      <w:tr w:rsidR="00AE4EAD" w:rsidRPr="000C3D5A" w14:paraId="7C5BFB64" w14:textId="77777777" w:rsidTr="001F5F46">
        <w:trPr>
          <w:trHeight w:val="1545"/>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3794AFF1"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lastRenderedPageBreak/>
              <w:t>§ 1 pkt 4: świadczenie usług maklerskich, w tym w zakresie świadczenia usług maklerskich na rzecz różnych kategorii klientów,</w:t>
            </w:r>
          </w:p>
        </w:tc>
        <w:tc>
          <w:tcPr>
            <w:tcW w:w="2665" w:type="dxa"/>
            <w:vAlign w:val="center"/>
            <w:hideMark/>
          </w:tcPr>
          <w:p w14:paraId="5E2E93FB"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1 pkt 4: świadczenie usług, w tym w zakresie świadczenia usług na rzecz kategorii klientów, o których mowa w art. 3a ust. 4 ustawy, w szczególności takich usług, których przedmiotem są instrumenty dłużne, których struktura utrudnia zrozumienie związanego z nimi ryzyka, i takich, których przedmiotem są lokaty strukturyzowane</w:t>
            </w:r>
          </w:p>
        </w:tc>
        <w:tc>
          <w:tcPr>
            <w:tcW w:w="0" w:type="auto"/>
            <w:vAlign w:val="center"/>
            <w:hideMark/>
          </w:tcPr>
          <w:p w14:paraId="3BEFDF72"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Uszczegółowienie wynika z faktu, iż świadczenie usług, których przedmiotem są skomplikowane i / lub ryzykowne instrumenty finansowe podlega bardziej rygorystycznym wymaganiom w zakresie odpowiedniości instrumentu dla danego klienta oraz obowiązków informacyjnych.</w:t>
            </w:r>
          </w:p>
        </w:tc>
      </w:tr>
      <w:tr w:rsidR="00AE4EAD" w:rsidRPr="000C3D5A" w14:paraId="4F26BFBA" w14:textId="77777777" w:rsidTr="001F5F46">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6FC82981"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1 pkt 5: prowadzenie ewidencji zawieranych transakcji oraz archiwizacji dokumentów i innych nośników informacji sporządzanych w związku z prowadzeniem działalności</w:t>
            </w:r>
          </w:p>
        </w:tc>
        <w:tc>
          <w:tcPr>
            <w:tcW w:w="2665" w:type="dxa"/>
            <w:vAlign w:val="center"/>
            <w:hideMark/>
          </w:tcPr>
          <w:p w14:paraId="6CED3591"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c>
          <w:tcPr>
            <w:tcW w:w="0" w:type="auto"/>
            <w:vAlign w:val="center"/>
            <w:hideMark/>
          </w:tcPr>
          <w:p w14:paraId="632CF7AE"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Sposób i szczegółowe warunki rejestrowania zawieranych transakcji oraz przechowywania i archiwizacji dokumentów i innych nośników informacji sporządzanych w związku z prowadzeniem działalności są obecnie przedmiotem regulacji w Rozdziale 5 rozporządzenia Ministra Finansów z dnia 29 maja 2018 r. w sprawie szczegółowych warunków technicznych i organizacyjnych dla firm inwestycyjnych, banków, o których mowa w art. 70 ust. 2 ustawy o obrocie instrumentami finansowymi, i banków powierniczych (Dz.U. z 2018 r. poz. 1111)</w:t>
            </w:r>
          </w:p>
        </w:tc>
      </w:tr>
      <w:tr w:rsidR="00AE4EAD" w:rsidRPr="000C3D5A" w14:paraId="3B2A94EA" w14:textId="77777777" w:rsidTr="001F5F46">
        <w:trPr>
          <w:trHeight w:val="240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cBorders>
            <w:vAlign w:val="center"/>
            <w:hideMark/>
          </w:tcPr>
          <w:p w14:paraId="1C962388"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lastRenderedPageBreak/>
              <w:t>§ 1 pkt 6: ustanawianie i realizacja zabezpieczeń spłaty kredytów i pożyczek udzielonych na nabycie instrumentów finansowych oraz zabezpieczania wierzytelności na instrumentach finansowych, jeżeli konstrukcja tych instrumentów umożliwia ustanowienie zabezpieczenia</w:t>
            </w:r>
          </w:p>
        </w:tc>
        <w:tc>
          <w:tcPr>
            <w:tcW w:w="2665" w:type="dxa"/>
            <w:vAlign w:val="center"/>
            <w:hideMark/>
          </w:tcPr>
          <w:p w14:paraId="46DDCD88"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1 pkt 5: ustanawianie i realizacja zabezpieczeń spłaty kredytów i pożyczek udzielonych na nabycie instrumentów finansowych oraz zabezpieczenia wierzytelności na instrumentach finansowych, jeżeli konstrukcja tych instrumentów umożliwia ustanowienie zabezpieczenia</w:t>
            </w:r>
          </w:p>
        </w:tc>
        <w:tc>
          <w:tcPr>
            <w:tcW w:w="0" w:type="auto"/>
            <w:vAlign w:val="center"/>
            <w:hideMark/>
          </w:tcPr>
          <w:p w14:paraId="4622ABEE"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Bez zmian</w:t>
            </w:r>
          </w:p>
        </w:tc>
      </w:tr>
      <w:tr w:rsidR="00AE4EAD" w:rsidRPr="000C3D5A" w14:paraId="6558F495"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6B9FAB79"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w:t>
            </w:r>
          </w:p>
        </w:tc>
        <w:tc>
          <w:tcPr>
            <w:tcW w:w="2665" w:type="dxa"/>
            <w:vAlign w:val="center"/>
            <w:hideMark/>
          </w:tcPr>
          <w:p w14:paraId="67823252"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1 pkt 6: przyjmowanie lub przekazywanie jakichkolwiek świadczeń pieniężnych lub niepieniężnych w związku z prowadzeniem działalności maklerskiej</w:t>
            </w:r>
          </w:p>
        </w:tc>
        <w:tc>
          <w:tcPr>
            <w:tcW w:w="0" w:type="auto"/>
            <w:vAlign w:val="center"/>
            <w:hideMark/>
          </w:tcPr>
          <w:p w14:paraId="08D16D40"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Wynik implementacji przepisów MIFID II dot. tzw. zachęt</w:t>
            </w:r>
          </w:p>
        </w:tc>
      </w:tr>
      <w:tr w:rsidR="00AE4EAD" w:rsidRPr="000C3D5A" w14:paraId="2126918B"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20ABEB25"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w:t>
            </w:r>
          </w:p>
        </w:tc>
        <w:tc>
          <w:tcPr>
            <w:tcW w:w="2665" w:type="dxa"/>
            <w:vAlign w:val="center"/>
            <w:hideMark/>
          </w:tcPr>
          <w:p w14:paraId="7E68BD4F"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 1 pkt 7: przekazywanie sprawozdań, o których mowa w art. 83j ust. 1 ustawy*, w przypadku </w:t>
            </w:r>
            <w:r w:rsidRPr="000C3D5A">
              <w:rPr>
                <w:rFonts w:ascii="Cambria" w:eastAsia="Times New Roman" w:hAnsi="Cambria" w:cs="Calibri"/>
                <w:color w:val="000000"/>
                <w:lang w:eastAsia="pl-PL"/>
              </w:rPr>
              <w:lastRenderedPageBreak/>
              <w:t>świadczenia usługi maklerskiej, o której mowa w art. 69 ust. 2 pkt 1 i 5 oraz ust. 4 pkt 6 i 8 ustawy**, o ile dotyczy wykonywania czynności, o których mowa w art. 69 ust. 2 pkt 1, 2, 4 i 5 oraz ust. 4 pkt 1 i 6 ustawy***, a także wymogi dotyczące treści tych sprawozdań oraz terminy ich przekazywania klientowi</w:t>
            </w:r>
          </w:p>
        </w:tc>
        <w:tc>
          <w:tcPr>
            <w:tcW w:w="0" w:type="auto"/>
            <w:vAlign w:val="center"/>
            <w:hideMark/>
          </w:tcPr>
          <w:p w14:paraId="13337BDC" w14:textId="77777777" w:rsidR="008D1B53" w:rsidRPr="000C3D5A" w:rsidRDefault="008D1B53"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Rozszerzenie obowiązków informacyjnych i sprawozdawczych firmy inwestycyjnych względem klienta.</w:t>
            </w:r>
          </w:p>
          <w:p w14:paraId="392359A6" w14:textId="77777777" w:rsidR="008D1B53"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w:t>
            </w:r>
            <w:r w:rsidR="008D1B53" w:rsidRPr="000C3D5A">
              <w:rPr>
                <w:rFonts w:ascii="Cambria" w:eastAsia="Times New Roman" w:hAnsi="Cambria" w:cs="Calibri"/>
                <w:color w:val="000000"/>
                <w:lang w:eastAsia="pl-PL"/>
              </w:rPr>
              <w:t>Tj.</w:t>
            </w:r>
            <w:r w:rsidRPr="000C3D5A">
              <w:rPr>
                <w:rFonts w:ascii="Cambria" w:eastAsia="Times New Roman" w:hAnsi="Cambria" w:cs="Calibri"/>
                <w:color w:val="000000"/>
                <w:lang w:eastAsia="pl-PL"/>
              </w:rPr>
              <w:t xml:space="preserve"> regularne sprawozdania związane z wykonywaniem umowy o świadczenie usług maklerskich, uwzględniające rodzaj i złożoność danych instrumentów finansowych, charakter świadczonej usługi oraz koszty związane z transakcjami i usługami wykonywanymi na rachunek klienta. </w:t>
            </w:r>
            <w:r w:rsidRPr="000C3D5A">
              <w:rPr>
                <w:rFonts w:ascii="Cambria" w:eastAsia="Times New Roman" w:hAnsi="Cambria" w:cs="Calibri"/>
                <w:color w:val="000000"/>
                <w:lang w:eastAsia="pl-PL"/>
              </w:rPr>
              <w:br w:type="page"/>
            </w:r>
          </w:p>
          <w:p w14:paraId="1C330E06" w14:textId="77777777" w:rsidR="008D1B53"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 Przyjmowanie i przekazywanie zleceń nabycia lub zbycia instrumentów finansowych, doradztwo inwestycyjne. sporządzanie analiz inwestycyjnych, analiz finansowych oraz innych rekomendacji o charakterze ogólnym dotyczących transakcji w zakresie instrumentów finansowych, wykonywanie czynności określonych w pkt 1-7 oraz w ust. 2, których przedmiotem są instrumenty bazowe instrumentów pochodnych, wskazanych w art. 2 ust. 1 pkt 2 lit. d-f oraz i, jeżeli czynności te pozostają w związku z działalnością maklerską. </w:t>
            </w:r>
          </w:p>
          <w:p w14:paraId="6DADB20D" w14:textId="77777777" w:rsidR="008D1B53"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br w:type="page"/>
              <w:t>***Czynności polegające na :</w:t>
            </w:r>
            <w:r w:rsidRPr="000C3D5A">
              <w:rPr>
                <w:rFonts w:ascii="Cambria" w:eastAsia="Times New Roman" w:hAnsi="Cambria" w:cs="Calibri"/>
                <w:color w:val="000000"/>
                <w:lang w:eastAsia="pl-PL"/>
              </w:rPr>
              <w:br w:type="page"/>
            </w:r>
          </w:p>
          <w:p w14:paraId="3B948D91" w14:textId="77777777" w:rsidR="008D1B53" w:rsidRPr="000C3D5A" w:rsidRDefault="00AE4EAD" w:rsidP="008D1B53">
            <w:pPr>
              <w:pStyle w:val="Akapitzlist"/>
              <w:numPr>
                <w:ilvl w:val="0"/>
                <w:numId w:val="1"/>
              </w:numPr>
              <w:ind w:left="679" w:hanging="283"/>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przyjmowaniu i przekazywaniu zleceń nabycia lub zbycia instrumentów finansowych;</w:t>
            </w:r>
            <w:r w:rsidRPr="000C3D5A">
              <w:rPr>
                <w:rFonts w:ascii="Cambria" w:eastAsia="Times New Roman" w:hAnsi="Cambria" w:cs="Calibri"/>
                <w:color w:val="000000"/>
                <w:lang w:eastAsia="pl-PL"/>
              </w:rPr>
              <w:br w:type="page"/>
            </w:r>
          </w:p>
          <w:p w14:paraId="4D07BC6E" w14:textId="77777777" w:rsidR="008D1B53" w:rsidRPr="000C3D5A" w:rsidRDefault="00AE4EAD" w:rsidP="008D1B53">
            <w:pPr>
              <w:pStyle w:val="Akapitzlist"/>
              <w:numPr>
                <w:ilvl w:val="0"/>
                <w:numId w:val="1"/>
              </w:numPr>
              <w:ind w:left="679" w:hanging="283"/>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wykonywaniu zleceń, o których mowa w pkt 1, na rachunek dającego zlecenie;</w:t>
            </w:r>
            <w:r w:rsidRPr="000C3D5A">
              <w:rPr>
                <w:rFonts w:ascii="Cambria" w:eastAsia="Times New Roman" w:hAnsi="Cambria" w:cs="Calibri"/>
                <w:color w:val="000000"/>
                <w:lang w:eastAsia="pl-PL"/>
              </w:rPr>
              <w:br w:type="page"/>
            </w:r>
          </w:p>
          <w:p w14:paraId="3CD4B01D" w14:textId="77777777" w:rsidR="008D1B53" w:rsidRPr="000C3D5A" w:rsidRDefault="00AE4EAD" w:rsidP="008D1B53">
            <w:pPr>
              <w:pStyle w:val="Akapitzlist"/>
              <w:numPr>
                <w:ilvl w:val="0"/>
                <w:numId w:val="1"/>
              </w:numPr>
              <w:ind w:left="679" w:hanging="283"/>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zarządzaniu portfelami, w skład których wchodzi jeden lub większa liczba instrumentów finansowych;</w:t>
            </w:r>
            <w:r w:rsidRPr="000C3D5A">
              <w:rPr>
                <w:rFonts w:ascii="Cambria" w:eastAsia="Times New Roman" w:hAnsi="Cambria" w:cs="Calibri"/>
                <w:color w:val="000000"/>
                <w:lang w:eastAsia="pl-PL"/>
              </w:rPr>
              <w:br w:type="page"/>
            </w:r>
          </w:p>
          <w:p w14:paraId="46750E71" w14:textId="77777777" w:rsidR="008D1B53" w:rsidRPr="000C3D5A" w:rsidRDefault="00AE4EAD" w:rsidP="008D1B53">
            <w:pPr>
              <w:pStyle w:val="Akapitzlist"/>
              <w:numPr>
                <w:ilvl w:val="0"/>
                <w:numId w:val="1"/>
              </w:numPr>
              <w:ind w:left="679" w:hanging="283"/>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doradztwie inwestycyjnym;</w:t>
            </w:r>
            <w:r w:rsidRPr="000C3D5A">
              <w:rPr>
                <w:rFonts w:ascii="Cambria" w:eastAsia="Times New Roman" w:hAnsi="Cambria" w:cs="Calibri"/>
                <w:color w:val="000000"/>
                <w:lang w:eastAsia="pl-PL"/>
              </w:rPr>
              <w:br w:type="page"/>
            </w:r>
          </w:p>
          <w:p w14:paraId="13B7F0F3" w14:textId="77777777" w:rsidR="008D1B53" w:rsidRPr="000C3D5A" w:rsidRDefault="00AE4EAD" w:rsidP="008D1B53">
            <w:pPr>
              <w:pStyle w:val="Akapitzlist"/>
              <w:numPr>
                <w:ilvl w:val="0"/>
                <w:numId w:val="1"/>
              </w:numPr>
              <w:ind w:left="679" w:hanging="283"/>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przechowywaniu lub rejestrowaniu instrumentów finansowych, w tym prowadzeniu rachunków papierów wartościowych, rachunków derywatów i rachunków zbiorczych, oraz prowadzeniu rachunków pieniężnych;</w:t>
            </w:r>
          </w:p>
          <w:p w14:paraId="12A36356" w14:textId="77777777" w:rsidR="00AE4EAD" w:rsidRPr="000C3D5A" w:rsidRDefault="00AE4EAD" w:rsidP="008D1B53">
            <w:pPr>
              <w:pStyle w:val="Akapitzlist"/>
              <w:numPr>
                <w:ilvl w:val="0"/>
                <w:numId w:val="1"/>
              </w:numPr>
              <w:ind w:left="679" w:hanging="283"/>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br w:type="page"/>
              <w:t>sporządzaniu analiz inwestycyjnych, analiz finansowych oraz innych rekomendacji o charakterze ogólnym dotyczących transakcji w zakresie instrumentów finansowych;</w:t>
            </w:r>
          </w:p>
        </w:tc>
      </w:tr>
      <w:tr w:rsidR="00AE4EAD" w:rsidRPr="000C3D5A" w14:paraId="58DDF1BC"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5FAA36EB"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lastRenderedPageBreak/>
              <w:t> </w:t>
            </w:r>
          </w:p>
        </w:tc>
        <w:tc>
          <w:tcPr>
            <w:tcW w:w="2665" w:type="dxa"/>
            <w:vAlign w:val="center"/>
            <w:hideMark/>
          </w:tcPr>
          <w:p w14:paraId="2009C2C5"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1 pkt 8: emitowanie lub wystawianie instrumentów finansowych lub udzielania porad w zakresie emitowania lub wystawiania instrumentu finansowego albo rekomendowania lub oferowania albo w inny sposób umożliwiania nabycia lub objęcia instrumentu finansowego</w:t>
            </w:r>
          </w:p>
        </w:tc>
        <w:tc>
          <w:tcPr>
            <w:tcW w:w="0" w:type="auto"/>
            <w:vAlign w:val="center"/>
            <w:hideMark/>
          </w:tcPr>
          <w:p w14:paraId="3181BA89"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Cs/>
                <w:color w:val="000000"/>
                <w:lang w:eastAsia="pl-PL"/>
              </w:rPr>
            </w:pPr>
            <w:r w:rsidRPr="000C3D5A">
              <w:rPr>
                <w:rFonts w:ascii="Cambria" w:eastAsia="Times New Roman" w:hAnsi="Cambria" w:cs="Calibri"/>
                <w:bCs/>
                <w:color w:val="000000"/>
                <w:lang w:eastAsia="pl-PL"/>
              </w:rPr>
              <w:t> </w:t>
            </w:r>
            <w:r w:rsidR="008D1B53" w:rsidRPr="000C3D5A">
              <w:rPr>
                <w:rFonts w:ascii="Cambria" w:eastAsia="Times New Roman" w:hAnsi="Cambria" w:cs="Calibri"/>
                <w:bCs/>
                <w:color w:val="000000"/>
                <w:lang w:eastAsia="pl-PL"/>
              </w:rPr>
              <w:t>Wymogi w zakresie zarządzania produktem (</w:t>
            </w:r>
            <w:proofErr w:type="spellStart"/>
            <w:r w:rsidR="008D1B53" w:rsidRPr="000C3D5A">
              <w:rPr>
                <w:rFonts w:ascii="Cambria" w:eastAsia="Times New Roman" w:hAnsi="Cambria" w:cs="Calibri"/>
                <w:bCs/>
                <w:i/>
                <w:color w:val="000000"/>
                <w:lang w:eastAsia="pl-PL"/>
              </w:rPr>
              <w:t>product</w:t>
            </w:r>
            <w:proofErr w:type="spellEnd"/>
            <w:r w:rsidR="008D1B53" w:rsidRPr="000C3D5A">
              <w:rPr>
                <w:rFonts w:ascii="Cambria" w:eastAsia="Times New Roman" w:hAnsi="Cambria" w:cs="Calibri"/>
                <w:bCs/>
                <w:i/>
                <w:color w:val="000000"/>
                <w:lang w:eastAsia="pl-PL"/>
              </w:rPr>
              <w:t xml:space="preserve"> </w:t>
            </w:r>
            <w:proofErr w:type="spellStart"/>
            <w:r w:rsidR="008D1B53" w:rsidRPr="000C3D5A">
              <w:rPr>
                <w:rFonts w:ascii="Cambria" w:eastAsia="Times New Roman" w:hAnsi="Cambria" w:cs="Calibri"/>
                <w:bCs/>
                <w:i/>
                <w:color w:val="000000"/>
                <w:lang w:eastAsia="pl-PL"/>
              </w:rPr>
              <w:t>governance</w:t>
            </w:r>
            <w:proofErr w:type="spellEnd"/>
            <w:r w:rsidR="008D1B53" w:rsidRPr="000C3D5A">
              <w:rPr>
                <w:rFonts w:ascii="Cambria" w:eastAsia="Times New Roman" w:hAnsi="Cambria" w:cs="Calibri"/>
                <w:bCs/>
                <w:color w:val="000000"/>
                <w:lang w:eastAsia="pl-PL"/>
              </w:rPr>
              <w:t>).</w:t>
            </w:r>
          </w:p>
        </w:tc>
      </w:tr>
      <w:tr w:rsidR="00AE4EAD" w:rsidRPr="000C3D5A" w14:paraId="3656ECD6"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cBorders>
            <w:vAlign w:val="center"/>
            <w:hideMark/>
          </w:tcPr>
          <w:p w14:paraId="558F9C93"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lastRenderedPageBreak/>
              <w:t> </w:t>
            </w:r>
          </w:p>
        </w:tc>
        <w:tc>
          <w:tcPr>
            <w:tcW w:w="2665" w:type="dxa"/>
            <w:vAlign w:val="center"/>
            <w:hideMark/>
          </w:tcPr>
          <w:p w14:paraId="0176A719" w14:textId="77777777" w:rsidR="00AE4EAD" w:rsidRPr="00FD1FC5"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color w:val="000000"/>
                <w:lang w:eastAsia="pl-PL"/>
              </w:rPr>
            </w:pPr>
            <w:r w:rsidRPr="00FD1FC5">
              <w:rPr>
                <w:rFonts w:ascii="Cambria" w:eastAsia="Times New Roman" w:hAnsi="Cambria" w:cs="Calibri"/>
                <w:b/>
                <w:color w:val="000000"/>
                <w:lang w:eastAsia="pl-PL"/>
              </w:rPr>
              <w:t xml:space="preserve">Nowe </w:t>
            </w:r>
            <w:r w:rsidR="00150128" w:rsidRPr="00FD1FC5">
              <w:rPr>
                <w:rFonts w:ascii="Cambria" w:eastAsia="Times New Roman" w:hAnsi="Cambria" w:cs="Calibri"/>
                <w:b/>
                <w:color w:val="000000"/>
                <w:lang w:eastAsia="pl-PL"/>
              </w:rPr>
              <w:t xml:space="preserve">/ zmienione </w:t>
            </w:r>
            <w:r w:rsidRPr="00FD1FC5">
              <w:rPr>
                <w:rFonts w:ascii="Cambria" w:eastAsia="Times New Roman" w:hAnsi="Cambria" w:cs="Calibri"/>
                <w:b/>
                <w:color w:val="000000"/>
                <w:lang w:eastAsia="pl-PL"/>
              </w:rPr>
              <w:t>definicje w słowniczku:</w:t>
            </w:r>
          </w:p>
        </w:tc>
        <w:tc>
          <w:tcPr>
            <w:tcW w:w="0" w:type="auto"/>
            <w:vAlign w:val="center"/>
            <w:hideMark/>
          </w:tcPr>
          <w:p w14:paraId="3FF50894"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AE4EAD" w:rsidRPr="000C3D5A" w14:paraId="43F2179C"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3FC88F3B"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w:t>
            </w:r>
          </w:p>
        </w:tc>
        <w:tc>
          <w:tcPr>
            <w:tcW w:w="2665" w:type="dxa"/>
            <w:vAlign w:val="center"/>
            <w:hideMark/>
          </w:tcPr>
          <w:p w14:paraId="0C2B9AD6"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1) </w:t>
            </w:r>
            <w:r w:rsidRPr="000C3D5A">
              <w:rPr>
                <w:rFonts w:ascii="Cambria" w:eastAsia="Times New Roman" w:hAnsi="Cambria" w:cs="Calibri"/>
                <w:b/>
                <w:bCs/>
                <w:color w:val="000000"/>
                <w:lang w:eastAsia="pl-PL"/>
              </w:rPr>
              <w:t>usługi badawcze</w:t>
            </w:r>
            <w:r w:rsidR="002D2FF7" w:rsidRPr="000C3D5A">
              <w:rPr>
                <w:rFonts w:ascii="Cambria" w:eastAsia="Times New Roman" w:hAnsi="Cambria" w:cs="Calibri"/>
                <w:b/>
                <w:bCs/>
                <w:color w:val="000000"/>
                <w:lang w:eastAsia="pl-PL"/>
              </w:rPr>
              <w:t xml:space="preserve"> - </w:t>
            </w:r>
            <w:r w:rsidRPr="000C3D5A">
              <w:rPr>
                <w:rFonts w:ascii="Cambria" w:eastAsia="Times New Roman" w:hAnsi="Cambria" w:cs="Calibri"/>
                <w:color w:val="000000"/>
                <w:lang w:eastAsia="pl-PL"/>
              </w:rPr>
              <w:t xml:space="preserve">czynności analityczne, zmierzające do wytworzenia dokumentów oraz innych materiałów analitycznych, dotyczących jednego lub wielu instrumentów finansowych, aktywów lub składnika aktywów, emitentów lub wystawców lub potencjalnych emitentów lub wystawców instrumentów finansowych, które mogą stanowić podstawę do sformułowania opinii o instrumencie finansowym, jego emitencie, wystawcy, branży lub rynku, oraz zawierających w szczególności bezpośrednie lub pośrednie rekomendacje lub </w:t>
            </w:r>
            <w:r w:rsidRPr="000C3D5A">
              <w:rPr>
                <w:rFonts w:ascii="Cambria" w:eastAsia="Times New Roman" w:hAnsi="Cambria" w:cs="Calibri"/>
                <w:color w:val="000000"/>
                <w:lang w:eastAsia="pl-PL"/>
              </w:rPr>
              <w:lastRenderedPageBreak/>
              <w:t>sugestie dotyczące strategii inwestycyjnych, oceny obecnej lub przyszłej wartości instrumentu finansowego lub składnika aktywów, spostrzeżenia i wnioski opierające się na istniejących lub nowych informacjach, które mogłyby zostać wykorzystane przy sformułowaniu strategii inwestycyjnej oraz mogłyby być istotne przy podejmowaniu decyzji inwestycyjnych</w:t>
            </w:r>
          </w:p>
        </w:tc>
        <w:tc>
          <w:tcPr>
            <w:tcW w:w="0" w:type="auto"/>
            <w:vAlign w:val="center"/>
            <w:hideMark/>
          </w:tcPr>
          <w:p w14:paraId="7FDFB365"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AE4EAD" w:rsidRPr="000C3D5A" w14:paraId="6102AFD2" w14:textId="77777777" w:rsidTr="00FD1FC5">
        <w:trPr>
          <w:trHeight w:val="4493"/>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3980A77F"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lastRenderedPageBreak/>
              <w:t> </w:t>
            </w:r>
          </w:p>
        </w:tc>
        <w:tc>
          <w:tcPr>
            <w:tcW w:w="2665" w:type="dxa"/>
            <w:vAlign w:val="center"/>
            <w:hideMark/>
          </w:tcPr>
          <w:p w14:paraId="17A6753A"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2)</w:t>
            </w:r>
            <w:r w:rsidRPr="000C3D5A">
              <w:rPr>
                <w:rFonts w:ascii="Cambria" w:eastAsia="Times New Roman" w:hAnsi="Cambria" w:cs="Calibri"/>
                <w:color w:val="000000"/>
                <w:lang w:eastAsia="pl-PL"/>
              </w:rPr>
              <w:t xml:space="preserve"> </w:t>
            </w:r>
            <w:r w:rsidRPr="000C3D5A">
              <w:rPr>
                <w:rFonts w:ascii="Cambria" w:eastAsia="Times New Roman" w:hAnsi="Cambria" w:cs="Calibri"/>
                <w:b/>
                <w:bCs/>
                <w:color w:val="000000"/>
                <w:lang w:eastAsia="pl-PL"/>
              </w:rPr>
              <w:t xml:space="preserve">sprzedaż łączona </w:t>
            </w:r>
            <w:r w:rsidR="002D2FF7"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t>świadczenie przez firmę inwestycyjną usługi maklerskiej, o której mowa w art. 69 ust. 2 ustawy, oraz innych usług na podstawie umowy, o której mowa w art. 83f ust. 1 pkt 1 ustawy* , lub na podstawie jednej z umów, o których mowa w art. 83f ust. 1 pkt 2 ustawy**, jeżeli:</w:t>
            </w:r>
            <w:r w:rsidRPr="000C3D5A">
              <w:rPr>
                <w:rFonts w:ascii="Cambria" w:eastAsia="Times New Roman" w:hAnsi="Cambria" w:cs="Calibri"/>
                <w:color w:val="000000"/>
                <w:lang w:eastAsia="pl-PL"/>
              </w:rPr>
              <w:br/>
              <w:t>a) każda z tych usług może być świadczona przez firmę inwestycyjną na podstawie odrębnej umowy oraz</w:t>
            </w:r>
            <w:r w:rsidRPr="000C3D5A">
              <w:rPr>
                <w:rFonts w:ascii="Cambria" w:eastAsia="Times New Roman" w:hAnsi="Cambria" w:cs="Calibri"/>
                <w:color w:val="000000"/>
                <w:lang w:eastAsia="pl-PL"/>
              </w:rPr>
              <w:br/>
              <w:t>b)  klient ma możliwość zawarcia z firmą inwestycyjną odrębnej umowy dotyczącej każdej z tych usług;</w:t>
            </w:r>
          </w:p>
        </w:tc>
        <w:tc>
          <w:tcPr>
            <w:tcW w:w="0" w:type="auto"/>
            <w:vAlign w:val="center"/>
            <w:hideMark/>
          </w:tcPr>
          <w:p w14:paraId="67EBED7D"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*W przypadku, gdy usługa maklerska, o której mowa w art. 69 ust. 2, ma być świadczona w ramach jednej umowy łącznie z inną usługą, firma inwestycyjna informuje klienta, przed zawarciem umowy, czy jest możliwe oddzielne zawarcie umowy o świadczenie takiej usługi maklerskiej oraz umowy o świadczenie innych usług, a jeżeli jest to możliwe, przekazuje klientowi odrębne zestawienie kosztów i opłat związanych z poszczególnymi umowami. </w:t>
            </w:r>
            <w:r w:rsidRPr="000C3D5A">
              <w:rPr>
                <w:rFonts w:ascii="Cambria" w:eastAsia="Times New Roman" w:hAnsi="Cambria" w:cs="Calibri"/>
                <w:color w:val="000000"/>
                <w:lang w:eastAsia="pl-PL"/>
              </w:rPr>
              <w:br/>
              <w:t>**W przypadku, gdy zawarcie umowy o świadczenie usługi maklerskiej, o której mowa w art. 69 ust. 2, jest warunkiem zawarcia umowy o świadczenie innej usługi albo zawarcie umowy o świadczenie innej usługi jest warunkiem zawarcia umowy o świadczenie usługi maklerskiej, o której mowa w art. 69 ust. 2, firma inwestycyjna informuje klienta, przed zawarciem umowy, czy jest możliwe zawarcie wyłącznie jednej z tych umów, a jeżeli jest to możliwe, przekazuje klientowi odrębne zestawienie kosztów i opłat związanych z poszczególnymi umowami.</w:t>
            </w:r>
          </w:p>
        </w:tc>
      </w:tr>
      <w:tr w:rsidR="00AE4EAD" w:rsidRPr="000C3D5A" w14:paraId="5AD1FBB2" w14:textId="77777777" w:rsidTr="00FD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3F1FFC35"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w:t>
            </w:r>
          </w:p>
        </w:tc>
        <w:tc>
          <w:tcPr>
            <w:tcW w:w="2665" w:type="dxa"/>
            <w:vAlign w:val="center"/>
            <w:hideMark/>
          </w:tcPr>
          <w:p w14:paraId="491B4CD4"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3)</w:t>
            </w:r>
            <w:r w:rsidRPr="000C3D5A">
              <w:rPr>
                <w:rFonts w:ascii="Cambria" w:eastAsia="Times New Roman" w:hAnsi="Cambria" w:cs="Calibri"/>
                <w:color w:val="000000"/>
                <w:lang w:eastAsia="pl-PL"/>
              </w:rPr>
              <w:t xml:space="preserve"> </w:t>
            </w:r>
            <w:r w:rsidRPr="000C3D5A">
              <w:rPr>
                <w:rFonts w:ascii="Cambria" w:eastAsia="Times New Roman" w:hAnsi="Cambria" w:cs="Calibri"/>
                <w:b/>
                <w:bCs/>
                <w:color w:val="000000"/>
                <w:lang w:eastAsia="pl-PL"/>
              </w:rPr>
              <w:t>sprzedaż wiązana</w:t>
            </w:r>
            <w:r w:rsidRPr="000C3D5A">
              <w:rPr>
                <w:rFonts w:ascii="Cambria" w:eastAsia="Times New Roman" w:hAnsi="Cambria" w:cs="Calibri"/>
                <w:color w:val="000000"/>
                <w:lang w:eastAsia="pl-PL"/>
              </w:rPr>
              <w:br w:type="page"/>
            </w:r>
            <w:r w:rsidR="002D2FF7"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t xml:space="preserve">świadczenie przez firmę inwestycyjną usługi maklerskiej, o której mowa w art. 69 ust. 2 ustawy, oraz innych usług na podstawie </w:t>
            </w:r>
            <w:r w:rsidRPr="000C3D5A">
              <w:rPr>
                <w:rFonts w:ascii="Cambria" w:eastAsia="Times New Roman" w:hAnsi="Cambria" w:cs="Calibri"/>
                <w:color w:val="000000"/>
                <w:lang w:eastAsia="pl-PL"/>
              </w:rPr>
              <w:lastRenderedPageBreak/>
              <w:t xml:space="preserve">umowy, o której mowa w art. 83f ust. 1 pkt 1 ustawy, lub na podstawie jednej z umów, o których mowa w art. 83f ust. 1 pkt 2 ustawy, jeżeli co najmniej jedna z tych usług nie może być świadczona przez firmę inwestycyjną na podstawie odrębnej umowy; </w:t>
            </w:r>
            <w:r w:rsidRPr="000C3D5A">
              <w:rPr>
                <w:rFonts w:ascii="Cambria" w:eastAsia="Times New Roman" w:hAnsi="Cambria" w:cs="Calibri"/>
                <w:color w:val="000000"/>
                <w:lang w:eastAsia="pl-PL"/>
              </w:rPr>
              <w:br w:type="page"/>
            </w:r>
          </w:p>
        </w:tc>
        <w:tc>
          <w:tcPr>
            <w:tcW w:w="0" w:type="auto"/>
            <w:vAlign w:val="center"/>
            <w:hideMark/>
          </w:tcPr>
          <w:p w14:paraId="375F371C"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AE4EAD" w:rsidRPr="000C3D5A" w14:paraId="079F3482" w14:textId="77777777" w:rsidTr="00FD1FC5">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44B1C34A"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w:t>
            </w:r>
          </w:p>
        </w:tc>
        <w:tc>
          <w:tcPr>
            <w:tcW w:w="2665" w:type="dxa"/>
            <w:vAlign w:val="center"/>
            <w:hideMark/>
          </w:tcPr>
          <w:p w14:paraId="729DCFBD"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4) sprzedaż krzyżowa</w:t>
            </w:r>
            <w:r w:rsidRPr="000C3D5A">
              <w:rPr>
                <w:rFonts w:ascii="Cambria" w:eastAsia="Times New Roman" w:hAnsi="Cambria" w:cs="Calibri"/>
                <w:b/>
                <w:bCs/>
                <w:color w:val="000000"/>
                <w:lang w:eastAsia="pl-PL"/>
              </w:rPr>
              <w:br/>
            </w:r>
            <w:r w:rsidRPr="000C3D5A">
              <w:rPr>
                <w:rFonts w:ascii="Cambria" w:eastAsia="Times New Roman" w:hAnsi="Cambria" w:cs="Calibri"/>
                <w:color w:val="000000"/>
                <w:lang w:eastAsia="pl-PL"/>
              </w:rPr>
              <w:t>rozumie się przez to sprzedaż łączoną lub sprzedaż wiązaną;</w:t>
            </w:r>
          </w:p>
        </w:tc>
        <w:tc>
          <w:tcPr>
            <w:tcW w:w="0" w:type="auto"/>
            <w:vAlign w:val="center"/>
            <w:hideMark/>
          </w:tcPr>
          <w:p w14:paraId="2B37680B"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AE4EAD" w:rsidRPr="000C3D5A" w14:paraId="36EC1836" w14:textId="77777777" w:rsidTr="00FD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01AE0FC9"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w:t>
            </w:r>
          </w:p>
        </w:tc>
        <w:tc>
          <w:tcPr>
            <w:tcW w:w="2665" w:type="dxa"/>
            <w:vAlign w:val="center"/>
            <w:hideMark/>
          </w:tcPr>
          <w:p w14:paraId="0DA03A1C"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6)</w:t>
            </w:r>
            <w:r w:rsidRPr="000C3D5A">
              <w:rPr>
                <w:rFonts w:ascii="Cambria" w:eastAsia="Times New Roman" w:hAnsi="Cambria" w:cs="Calibri"/>
                <w:b/>
                <w:bCs/>
                <w:color w:val="000000"/>
                <w:lang w:eastAsia="pl-PL"/>
              </w:rPr>
              <w:t xml:space="preserve"> klient docelowy</w:t>
            </w:r>
            <w:r w:rsidRPr="000C3D5A">
              <w:rPr>
                <w:rFonts w:ascii="Cambria" w:eastAsia="Times New Roman" w:hAnsi="Cambria" w:cs="Calibri"/>
                <w:color w:val="000000"/>
                <w:lang w:eastAsia="pl-PL"/>
              </w:rPr>
              <w:br/>
              <w:t>rozumie się przez to klienta należącego do grupy docelowej;</w:t>
            </w:r>
          </w:p>
        </w:tc>
        <w:tc>
          <w:tcPr>
            <w:tcW w:w="0" w:type="auto"/>
            <w:vAlign w:val="center"/>
            <w:hideMark/>
          </w:tcPr>
          <w:p w14:paraId="56E1FE78"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AE4EAD" w:rsidRPr="000C3D5A" w14:paraId="667C3073" w14:textId="77777777" w:rsidTr="00FD1FC5">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nil"/>
            </w:tcBorders>
            <w:vAlign w:val="center"/>
            <w:hideMark/>
          </w:tcPr>
          <w:p w14:paraId="1A69A88F" w14:textId="77777777" w:rsidR="00AE4EAD" w:rsidRPr="000C3D5A" w:rsidRDefault="0050490A" w:rsidP="00AE4EAD">
            <w:pPr>
              <w:rPr>
                <w:rFonts w:ascii="Cambria" w:eastAsia="Times New Roman" w:hAnsi="Cambria" w:cs="Calibri"/>
                <w:b w:val="0"/>
                <w:color w:val="000000"/>
                <w:lang w:eastAsia="pl-PL"/>
              </w:rPr>
            </w:pPr>
            <w:r w:rsidRPr="000C3D5A">
              <w:rPr>
                <w:rFonts w:ascii="Cambria" w:eastAsia="Times New Roman" w:hAnsi="Cambria" w:cs="Calibri"/>
                <w:bCs w:val="0"/>
                <w:color w:val="000000"/>
                <w:lang w:eastAsia="pl-PL"/>
              </w:rPr>
              <w:t>12) sesja</w:t>
            </w:r>
            <w:r w:rsidRPr="000C3D5A">
              <w:rPr>
                <w:rFonts w:ascii="Cambria" w:eastAsia="Times New Roman" w:hAnsi="Cambria" w:cs="Calibri"/>
                <w:b w:val="0"/>
                <w:bCs w:val="0"/>
                <w:color w:val="000000"/>
                <w:lang w:eastAsia="pl-PL"/>
              </w:rPr>
              <w:t xml:space="preserve"> - </w:t>
            </w:r>
            <w:r w:rsidR="00150128" w:rsidRPr="000C3D5A">
              <w:rPr>
                <w:rFonts w:ascii="Cambria" w:eastAsia="Times New Roman" w:hAnsi="Cambria" w:cs="Calibri"/>
                <w:b w:val="0"/>
                <w:bCs w:val="0"/>
                <w:color w:val="000000"/>
                <w:lang w:eastAsia="pl-PL"/>
              </w:rPr>
              <w:t xml:space="preserve"> sesj</w:t>
            </w:r>
            <w:r w:rsidR="009A703C" w:rsidRPr="000C3D5A">
              <w:rPr>
                <w:rFonts w:ascii="Cambria" w:eastAsia="Times New Roman" w:hAnsi="Cambria" w:cs="Calibri"/>
                <w:b w:val="0"/>
                <w:bCs w:val="0"/>
                <w:color w:val="000000"/>
                <w:lang w:eastAsia="pl-PL"/>
              </w:rPr>
              <w:t>a</w:t>
            </w:r>
            <w:r w:rsidR="00150128" w:rsidRPr="000C3D5A">
              <w:rPr>
                <w:rFonts w:ascii="Cambria" w:eastAsia="Times New Roman" w:hAnsi="Cambria" w:cs="Calibri"/>
                <w:b w:val="0"/>
                <w:bCs w:val="0"/>
                <w:color w:val="000000"/>
                <w:lang w:eastAsia="pl-PL"/>
              </w:rPr>
              <w:t xml:space="preserve"> giełdow</w:t>
            </w:r>
            <w:r w:rsidRPr="000C3D5A">
              <w:rPr>
                <w:rFonts w:ascii="Cambria" w:eastAsia="Times New Roman" w:hAnsi="Cambria" w:cs="Calibri"/>
                <w:b w:val="0"/>
                <w:bCs w:val="0"/>
                <w:color w:val="000000"/>
                <w:lang w:eastAsia="pl-PL"/>
              </w:rPr>
              <w:t>a</w:t>
            </w:r>
            <w:r w:rsidR="00150128" w:rsidRPr="000C3D5A">
              <w:rPr>
                <w:rFonts w:ascii="Cambria" w:eastAsia="Times New Roman" w:hAnsi="Cambria" w:cs="Calibri"/>
                <w:b w:val="0"/>
                <w:bCs w:val="0"/>
                <w:color w:val="000000"/>
                <w:lang w:eastAsia="pl-PL"/>
              </w:rPr>
              <w:t xml:space="preserve">, dzień obrotu w alternatywnym systemie obrotu, dzień transakcyjny, a także dzień, w którym zawierane są transakcje w związku z wykonywaniem zleceń w sposób, o </w:t>
            </w:r>
            <w:r w:rsidR="00150128" w:rsidRPr="000C3D5A">
              <w:rPr>
                <w:rFonts w:ascii="Cambria" w:eastAsia="Times New Roman" w:hAnsi="Cambria" w:cs="Calibri"/>
                <w:b w:val="0"/>
                <w:bCs w:val="0"/>
                <w:color w:val="000000"/>
                <w:lang w:eastAsia="pl-PL"/>
              </w:rPr>
              <w:lastRenderedPageBreak/>
              <w:t>którym mowa w art. 73 ust. 2 ustawy</w:t>
            </w:r>
          </w:p>
        </w:tc>
        <w:tc>
          <w:tcPr>
            <w:tcW w:w="2665" w:type="dxa"/>
            <w:vAlign w:val="center"/>
            <w:hideMark/>
          </w:tcPr>
          <w:p w14:paraId="627440BA"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7) </w:t>
            </w:r>
            <w:r w:rsidRPr="000C3D5A">
              <w:rPr>
                <w:rFonts w:ascii="Cambria" w:eastAsia="Times New Roman" w:hAnsi="Cambria" w:cs="Calibri"/>
                <w:b/>
                <w:bCs/>
                <w:color w:val="000000"/>
                <w:lang w:eastAsia="pl-PL"/>
              </w:rPr>
              <w:t>sesja</w:t>
            </w:r>
            <w:r w:rsidRPr="000C3D5A">
              <w:rPr>
                <w:rFonts w:ascii="Cambria" w:eastAsia="Times New Roman" w:hAnsi="Cambria" w:cs="Calibri"/>
                <w:color w:val="000000"/>
                <w:lang w:eastAsia="pl-PL"/>
              </w:rPr>
              <w:br/>
              <w:t xml:space="preserve">rozumie się przez to dzień, w którym zgodnie z przepisami dotyczącymi danego systemu obrotu instrumentami finansowymi lub regulacjami wewnętrznymi tego systemu obrotu zawierane są na nim </w:t>
            </w:r>
            <w:r w:rsidRPr="000C3D5A">
              <w:rPr>
                <w:rFonts w:ascii="Cambria" w:eastAsia="Times New Roman" w:hAnsi="Cambria" w:cs="Calibri"/>
                <w:color w:val="000000"/>
                <w:lang w:eastAsia="pl-PL"/>
              </w:rPr>
              <w:lastRenderedPageBreak/>
              <w:t>transakcje, a także dzień, w którym zawierane są transakcje w związku z wykonywaniem zleceń nabycia lub zbycia instrumentów finansowych w sposób, o którym mowa w art. 73 ust. 2 ustawy;</w:t>
            </w:r>
          </w:p>
        </w:tc>
        <w:tc>
          <w:tcPr>
            <w:tcW w:w="0" w:type="auto"/>
            <w:vAlign w:val="center"/>
            <w:hideMark/>
          </w:tcPr>
          <w:p w14:paraId="20E4040D"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AE4EAD" w:rsidRPr="000C3D5A" w14:paraId="12AA13EE" w14:textId="77777777" w:rsidTr="00FD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455BA1CA"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w:t>
            </w:r>
          </w:p>
        </w:tc>
        <w:tc>
          <w:tcPr>
            <w:tcW w:w="2665" w:type="dxa"/>
            <w:vAlign w:val="center"/>
            <w:hideMark/>
          </w:tcPr>
          <w:p w14:paraId="675A9F71"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8) </w:t>
            </w:r>
            <w:r w:rsidRPr="000C3D5A">
              <w:rPr>
                <w:rFonts w:ascii="Cambria" w:eastAsia="Times New Roman" w:hAnsi="Cambria" w:cs="Calibri"/>
                <w:b/>
                <w:bCs/>
                <w:color w:val="000000"/>
                <w:lang w:eastAsia="pl-PL"/>
              </w:rPr>
              <w:t xml:space="preserve">aktywa bazowe </w:t>
            </w:r>
            <w:r w:rsidRPr="000C3D5A">
              <w:rPr>
                <w:rFonts w:ascii="Cambria" w:eastAsia="Times New Roman" w:hAnsi="Cambria" w:cs="Calibri"/>
                <w:color w:val="000000"/>
                <w:lang w:eastAsia="pl-PL"/>
              </w:rPr>
              <w:br w:type="page"/>
            </w:r>
            <w:r w:rsidR="0050490A"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t xml:space="preserve"> instrumenty finansowe oraz waluty posiadane przez firmę inwestycyjną na własny rachunek;</w:t>
            </w:r>
          </w:p>
        </w:tc>
        <w:tc>
          <w:tcPr>
            <w:tcW w:w="0" w:type="auto"/>
            <w:vAlign w:val="center"/>
            <w:hideMark/>
          </w:tcPr>
          <w:p w14:paraId="1AA3A2D2"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AE4EAD" w:rsidRPr="000C3D5A" w14:paraId="24B3E075" w14:textId="77777777" w:rsidTr="00FD1FC5">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21CB496F" w14:textId="77777777" w:rsidR="00AE4EAD" w:rsidRPr="000C3D5A" w:rsidRDefault="00AE4EAD"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w:t>
            </w:r>
          </w:p>
        </w:tc>
        <w:tc>
          <w:tcPr>
            <w:tcW w:w="2665" w:type="dxa"/>
            <w:vAlign w:val="center"/>
            <w:hideMark/>
          </w:tcPr>
          <w:p w14:paraId="0ECCF51A"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9) </w:t>
            </w:r>
            <w:r w:rsidRPr="000C3D5A">
              <w:rPr>
                <w:rFonts w:ascii="Cambria" w:eastAsia="Times New Roman" w:hAnsi="Cambria" w:cs="Calibri"/>
                <w:b/>
                <w:bCs/>
                <w:color w:val="000000"/>
                <w:lang w:eastAsia="pl-PL"/>
              </w:rPr>
              <w:t>rachunek</w:t>
            </w:r>
            <w:r w:rsidRPr="000C3D5A">
              <w:rPr>
                <w:rFonts w:ascii="Cambria" w:eastAsia="Times New Roman" w:hAnsi="Cambria" w:cs="Calibri"/>
                <w:color w:val="000000"/>
                <w:lang w:eastAsia="pl-PL"/>
              </w:rPr>
              <w:br/>
              <w:t>rozumie się przez to dodatkowo:</w:t>
            </w:r>
            <w:r w:rsidRPr="000C3D5A">
              <w:rPr>
                <w:rFonts w:ascii="Cambria" w:eastAsia="Times New Roman" w:hAnsi="Cambria" w:cs="Calibri"/>
                <w:color w:val="000000"/>
                <w:lang w:eastAsia="pl-PL"/>
              </w:rPr>
              <w:br/>
              <w:t>- rachunek derywatów;</w:t>
            </w:r>
          </w:p>
        </w:tc>
        <w:tc>
          <w:tcPr>
            <w:tcW w:w="0" w:type="auto"/>
            <w:vAlign w:val="center"/>
            <w:hideMark/>
          </w:tcPr>
          <w:p w14:paraId="67E3AEC0" w14:textId="77777777" w:rsidR="00AE4EAD" w:rsidRPr="000C3D5A" w:rsidRDefault="00AE4EAD"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Pozostała część definicji pozostała niezmieniona, poprzez rachunek rozumie się także: </w:t>
            </w:r>
            <w:r w:rsidRPr="000C3D5A">
              <w:rPr>
                <w:rFonts w:ascii="Cambria" w:eastAsia="Times New Roman" w:hAnsi="Cambria" w:cs="Calibri"/>
                <w:color w:val="000000"/>
                <w:lang w:eastAsia="pl-PL"/>
              </w:rPr>
              <w:br/>
              <w:t>a)  rachunek papierów wartościowych, w tym rachunek, na którym zapisywane są papiery wartościowe, o których mowa w art. 5a ust. 1 lub 2 ustawy, a także rachunek, na którym zapisywane są niebędące papierami wartościowymi lub instrumentami pochodnymi instrumenty finansowe dopuszczone do obrotu zorganizowanego,</w:t>
            </w:r>
            <w:r w:rsidR="00FD1FC5">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c)  rachunek zbiorczy;</w:t>
            </w:r>
          </w:p>
        </w:tc>
      </w:tr>
      <w:tr w:rsidR="00AE4EAD" w:rsidRPr="000C3D5A" w14:paraId="598F6C7A" w14:textId="77777777" w:rsidTr="00FD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23B6A0C7" w14:textId="77777777" w:rsidR="00AE4EAD" w:rsidRPr="000C3D5A" w:rsidRDefault="00AE4EAD" w:rsidP="00AE4EAD">
            <w:pPr>
              <w:rPr>
                <w:rFonts w:ascii="Cambria" w:eastAsia="Times New Roman" w:hAnsi="Cambria" w:cs="Calibri"/>
                <w:b w:val="0"/>
                <w:color w:val="000000"/>
                <w:lang w:eastAsia="pl-PL"/>
              </w:rPr>
            </w:pPr>
          </w:p>
        </w:tc>
        <w:tc>
          <w:tcPr>
            <w:tcW w:w="2665" w:type="dxa"/>
            <w:vAlign w:val="center"/>
            <w:hideMark/>
          </w:tcPr>
          <w:p w14:paraId="3042B594"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10) </w:t>
            </w:r>
            <w:r w:rsidRPr="000C3D5A">
              <w:rPr>
                <w:rFonts w:ascii="Cambria" w:eastAsia="Times New Roman" w:hAnsi="Cambria" w:cs="Calibri"/>
                <w:b/>
                <w:bCs/>
                <w:color w:val="000000"/>
                <w:lang w:eastAsia="pl-PL"/>
              </w:rPr>
              <w:t xml:space="preserve">rachunek pieniężny </w:t>
            </w:r>
            <w:r w:rsidRPr="000C3D5A">
              <w:rPr>
                <w:rFonts w:ascii="Cambria" w:eastAsia="Times New Roman" w:hAnsi="Cambria" w:cs="Calibri"/>
                <w:color w:val="000000"/>
                <w:lang w:eastAsia="pl-PL"/>
              </w:rPr>
              <w:br/>
              <w:t xml:space="preserve">rozumie się przez to rachunek prowadzony przez firmę inwestycyjną, na którym rejestrowane są środki pieniężne powierzone przez </w:t>
            </w:r>
            <w:r w:rsidRPr="000C3D5A">
              <w:rPr>
                <w:rFonts w:ascii="Cambria" w:eastAsia="Times New Roman" w:hAnsi="Cambria" w:cs="Calibri"/>
                <w:color w:val="000000"/>
                <w:lang w:eastAsia="pl-PL"/>
              </w:rPr>
              <w:lastRenderedPageBreak/>
              <w:t>klienta, służący dokonywaniu rozliczeń w następstwie czynności mających za przedmiot instrumenty finansowe lub związanych z prawami wynikającymi z instrumentów finansowych zapisanych w prowadzonych przez firmę inwestycyjną rachunkach, rejestrach lub ewidencjach;</w:t>
            </w:r>
          </w:p>
        </w:tc>
        <w:tc>
          <w:tcPr>
            <w:tcW w:w="0" w:type="auto"/>
            <w:vAlign w:val="center"/>
            <w:hideMark/>
          </w:tcPr>
          <w:p w14:paraId="0A3CCCF4" w14:textId="77777777" w:rsidR="00AE4EAD" w:rsidRPr="000C3D5A" w:rsidRDefault="00AE4EAD" w:rsidP="00AE4EAD">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FD1FC5" w:rsidRPr="000C3D5A" w14:paraId="61216A63" w14:textId="77777777" w:rsidTr="00FF7FBD">
        <w:trPr>
          <w:trHeight w:val="364"/>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tcPr>
          <w:p w14:paraId="6E417B3B" w14:textId="77777777" w:rsidR="00FD1FC5" w:rsidRPr="00FD1FC5" w:rsidRDefault="00FD1FC5" w:rsidP="00CD4317">
            <w:pPr>
              <w:jc w:val="center"/>
              <w:rPr>
                <w:rFonts w:ascii="Cambria" w:eastAsia="Times New Roman" w:hAnsi="Cambria" w:cs="Calibri"/>
                <w:color w:val="000000"/>
                <w:lang w:eastAsia="pl-PL"/>
              </w:rPr>
            </w:pPr>
            <w:r w:rsidRPr="00FD1FC5">
              <w:rPr>
                <w:rFonts w:ascii="Cambria" w:eastAsia="Times New Roman" w:hAnsi="Cambria" w:cs="Calibri"/>
                <w:color w:val="000000"/>
                <w:lang w:eastAsia="pl-PL"/>
              </w:rPr>
              <w:t>Rozdział 2 - Tryb i warunki postępowania firm inwestycyjnych z klientami</w:t>
            </w:r>
          </w:p>
        </w:tc>
      </w:tr>
      <w:tr w:rsidR="007C7082" w:rsidRPr="000C3D5A" w14:paraId="0A87EC20" w14:textId="77777777" w:rsidTr="00FF7FB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59FB3DCB" w14:textId="77777777" w:rsidR="007C7082" w:rsidRPr="000C3D5A" w:rsidRDefault="007C7082" w:rsidP="00CD4317">
            <w:pPr>
              <w:jc w:val="center"/>
              <w:rPr>
                <w:rFonts w:ascii="Cambria" w:eastAsia="Times New Roman" w:hAnsi="Cambria" w:cs="Calibri"/>
                <w:bCs w:val="0"/>
                <w:color w:val="000000"/>
                <w:lang w:eastAsia="pl-PL"/>
              </w:rPr>
            </w:pPr>
            <w:r w:rsidRPr="000C3D5A">
              <w:rPr>
                <w:rFonts w:ascii="Cambria" w:eastAsia="Times New Roman" w:hAnsi="Cambria" w:cs="Calibri"/>
                <w:color w:val="000000"/>
                <w:lang w:eastAsia="pl-PL"/>
              </w:rPr>
              <w:t>Oddział 1 - Przepisy ogólne</w:t>
            </w:r>
          </w:p>
          <w:p w14:paraId="167E68D2" w14:textId="77777777" w:rsidR="007C7082" w:rsidRPr="000C3D5A" w:rsidRDefault="007C7082" w:rsidP="00CD4317">
            <w:pPr>
              <w:jc w:val="center"/>
              <w:rPr>
                <w:rFonts w:ascii="Cambria" w:eastAsia="Times New Roman" w:hAnsi="Cambria" w:cs="Calibri"/>
                <w:color w:val="000000"/>
                <w:lang w:eastAsia="pl-PL"/>
              </w:rPr>
            </w:pPr>
          </w:p>
        </w:tc>
      </w:tr>
      <w:tr w:rsidR="0024353C" w:rsidRPr="000C3D5A" w14:paraId="02D05E14" w14:textId="77777777" w:rsidTr="001F5F46">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1B7A4512" w14:textId="77777777" w:rsidR="0024353C" w:rsidRPr="000C3D5A" w:rsidRDefault="0024353C" w:rsidP="00AE4EAD">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xml:space="preserve">§ 3. 1. Firma inwestycyjna przed zawarciem umowy o świadczenie usługi maklerskiej z klientem profesjonalnym informuje go o zasadach traktowania przez firmę inwestycyjną klientów profesjonalnych oraz </w:t>
            </w:r>
            <w:r w:rsidRPr="000C3D5A">
              <w:rPr>
                <w:rFonts w:ascii="Cambria" w:eastAsia="Times New Roman" w:hAnsi="Cambria" w:cs="Calibri"/>
                <w:b w:val="0"/>
                <w:color w:val="000000"/>
                <w:lang w:eastAsia="pl-PL"/>
              </w:rPr>
              <w:lastRenderedPageBreak/>
              <w:t>o możliwości przedstawienia żądania traktowania go jak klienta detalicznego, o którym mowa w art. 3a ust. 2 ustawy.</w:t>
            </w:r>
          </w:p>
        </w:tc>
        <w:tc>
          <w:tcPr>
            <w:tcW w:w="2665" w:type="dxa"/>
            <w:vAlign w:val="center"/>
            <w:hideMark/>
          </w:tcPr>
          <w:p w14:paraId="3CB874EB" w14:textId="77777777" w:rsidR="0024353C" w:rsidRPr="000C3D5A" w:rsidRDefault="0024353C"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lang w:eastAsia="pl-PL"/>
              </w:rPr>
            </w:pPr>
            <w:r w:rsidRPr="000C3D5A">
              <w:rPr>
                <w:rFonts w:ascii="Cambria" w:eastAsia="Times New Roman" w:hAnsi="Cambria" w:cs="Calibri"/>
                <w:b/>
                <w:bCs/>
                <w:color w:val="000000"/>
                <w:lang w:eastAsia="pl-PL"/>
              </w:rPr>
              <w:lastRenderedPageBreak/>
              <w:t> </w:t>
            </w:r>
            <w:r w:rsidRPr="000C3D5A">
              <w:rPr>
                <w:rFonts w:ascii="Cambria" w:eastAsia="Times New Roman" w:hAnsi="Cambria" w:cs="Calibri"/>
                <w:color w:val="000000"/>
                <w:lang w:eastAsia="pl-PL"/>
              </w:rPr>
              <w:t xml:space="preserve">§ 3. 1. Firma inwestycyjna przed zawarciem umowy o świadczenie usługi maklerskiej z klientem profesjonalnym informuje go o zasadach traktowania przez firmę inwestycyjną klientów profesjonalnych oraz </w:t>
            </w:r>
            <w:r w:rsidRPr="000C3D5A">
              <w:rPr>
                <w:rFonts w:ascii="Cambria" w:eastAsia="Times New Roman" w:hAnsi="Cambria" w:cs="Calibri"/>
                <w:bCs/>
                <w:color w:val="000000"/>
                <w:lang w:eastAsia="pl-PL"/>
              </w:rPr>
              <w:lastRenderedPageBreak/>
              <w:t>o możliwości przedstawienia pisemnego żądania traktowania go jak klienta detalicznego</w:t>
            </w:r>
            <w:r w:rsidRPr="000C3D5A">
              <w:rPr>
                <w:rFonts w:ascii="Cambria" w:eastAsia="Times New Roman" w:hAnsi="Cambria" w:cs="Calibri"/>
                <w:color w:val="000000"/>
                <w:lang w:eastAsia="pl-PL"/>
              </w:rPr>
              <w:t>, o którym mowa w art. 45 ust. 3 lit. b rozporządzenia 2017/565.</w:t>
            </w:r>
          </w:p>
        </w:tc>
        <w:tc>
          <w:tcPr>
            <w:tcW w:w="0" w:type="auto"/>
            <w:vMerge w:val="restart"/>
            <w:vAlign w:val="center"/>
            <w:hideMark/>
          </w:tcPr>
          <w:p w14:paraId="0B6A29C0" w14:textId="77777777" w:rsidR="0024353C" w:rsidRPr="000C3D5A" w:rsidRDefault="0024353C" w:rsidP="00AE4EAD">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Część regulacji dotyczących kategoryzacji klientów jest obecnie zawarta w rozporządzeniu 2017/565.</w:t>
            </w:r>
          </w:p>
        </w:tc>
      </w:tr>
      <w:tr w:rsidR="0024353C" w:rsidRPr="000C3D5A" w14:paraId="0CCB5BB0"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0EB5E901"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5. 3. Żądanie, o którym mowa w art. 3a ust. 1 ustawy, określa zakres usług maklerskich, transakcji lub instrumentów finansowych, na których potrzeby podmiot ma być traktowany jak klient profesjonalny.</w:t>
            </w:r>
          </w:p>
        </w:tc>
        <w:tc>
          <w:tcPr>
            <w:tcW w:w="2665" w:type="dxa"/>
            <w:vAlign w:val="center"/>
            <w:hideMark/>
          </w:tcPr>
          <w:p w14:paraId="73B886A2"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 3. 2. Żądanie klienta profesjonalnego o traktowanie go jak klienta detalicznego </w:t>
            </w:r>
            <w:r w:rsidRPr="000C3D5A">
              <w:rPr>
                <w:rFonts w:ascii="Cambria" w:eastAsia="Times New Roman" w:hAnsi="Cambria" w:cs="Calibri"/>
                <w:bCs/>
                <w:color w:val="000000"/>
                <w:lang w:eastAsia="pl-PL"/>
              </w:rPr>
              <w:t>określa zakres usług maklerskich, transakcji lub instrumentów finansowych</w:t>
            </w:r>
            <w:r w:rsidRPr="000C3D5A">
              <w:rPr>
                <w:rFonts w:ascii="Cambria" w:eastAsia="Times New Roman" w:hAnsi="Cambria" w:cs="Calibri"/>
                <w:color w:val="000000"/>
                <w:lang w:eastAsia="pl-PL"/>
              </w:rPr>
              <w:t>, na których potrzeby klient chciałby być traktowany jak klient detaliczny.</w:t>
            </w:r>
          </w:p>
        </w:tc>
        <w:tc>
          <w:tcPr>
            <w:tcW w:w="0" w:type="auto"/>
            <w:vMerge/>
            <w:vAlign w:val="center"/>
            <w:hideMark/>
          </w:tcPr>
          <w:p w14:paraId="0911D956"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p>
        </w:tc>
      </w:tr>
      <w:tr w:rsidR="00CD4317" w:rsidRPr="000C3D5A" w14:paraId="734D1ED2" w14:textId="77777777" w:rsidTr="001F5F46">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70891F30" w14:textId="77777777" w:rsidR="00CD4317" w:rsidRPr="000C3D5A" w:rsidRDefault="00CD4317"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xml:space="preserve">§ 3. 2. W przypadku uwzględnienia żądania klienta profesjonalnego traktowania go jak klienta detalicznego, o którym mowa w art. 3a ust. 2 ustawy, firma inwestycyjna określa </w:t>
            </w:r>
            <w:r w:rsidRPr="000C3D5A">
              <w:rPr>
                <w:rFonts w:ascii="Cambria" w:eastAsia="Times New Roman" w:hAnsi="Cambria" w:cs="Calibri"/>
                <w:color w:val="000000"/>
                <w:lang w:eastAsia="pl-PL"/>
              </w:rPr>
              <w:t>w umowie</w:t>
            </w:r>
            <w:r w:rsidRPr="000C3D5A">
              <w:rPr>
                <w:rFonts w:ascii="Cambria" w:eastAsia="Times New Roman" w:hAnsi="Cambria" w:cs="Calibri"/>
                <w:b w:val="0"/>
                <w:color w:val="000000"/>
                <w:lang w:eastAsia="pl-PL"/>
              </w:rPr>
              <w:t xml:space="preserve"> zawartej z klientem profesjonalnym zakres usług </w:t>
            </w:r>
            <w:r w:rsidRPr="000C3D5A">
              <w:rPr>
                <w:rFonts w:ascii="Cambria" w:eastAsia="Times New Roman" w:hAnsi="Cambria" w:cs="Calibri"/>
                <w:b w:val="0"/>
                <w:color w:val="000000"/>
                <w:lang w:eastAsia="pl-PL"/>
              </w:rPr>
              <w:lastRenderedPageBreak/>
              <w:t>maklerskich, transakcji lub instrumentów finansowych, na których potrzeby klient będzie traktowany jak klient detaliczny.</w:t>
            </w:r>
          </w:p>
        </w:tc>
        <w:tc>
          <w:tcPr>
            <w:tcW w:w="2665" w:type="dxa"/>
            <w:vAlign w:val="center"/>
          </w:tcPr>
          <w:p w14:paraId="577E73BD" w14:textId="77777777" w:rsidR="00CD4317"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Cs/>
                <w:color w:val="000000"/>
                <w:lang w:eastAsia="pl-PL"/>
              </w:rPr>
              <w:lastRenderedPageBreak/>
              <w:t xml:space="preserve">§ 3. 3. W przypadku uwzględnienia żądania klienta profesjonalnego traktowania go jak klienta detalicznego, firma inwestycyjna określa w </w:t>
            </w:r>
            <w:r w:rsidRPr="000C3D5A">
              <w:rPr>
                <w:rFonts w:ascii="Cambria" w:eastAsia="Times New Roman" w:hAnsi="Cambria" w:cs="Calibri"/>
                <w:b/>
                <w:bCs/>
                <w:color w:val="000000"/>
                <w:lang w:eastAsia="pl-PL"/>
              </w:rPr>
              <w:t xml:space="preserve">formie pisemnej lub innej formie przewidzianej w regulaminie, zapewniającej </w:t>
            </w:r>
            <w:r w:rsidRPr="000C3D5A">
              <w:rPr>
                <w:rFonts w:ascii="Cambria" w:eastAsia="Times New Roman" w:hAnsi="Cambria" w:cs="Calibri"/>
                <w:b/>
                <w:bCs/>
                <w:color w:val="000000"/>
                <w:lang w:eastAsia="pl-PL"/>
              </w:rPr>
              <w:lastRenderedPageBreak/>
              <w:t>możliwość utrwalenia ustaleń dokonanych z klientem profesjonalnym</w:t>
            </w:r>
            <w:r w:rsidRPr="000C3D5A">
              <w:rPr>
                <w:rFonts w:ascii="Cambria" w:eastAsia="Times New Roman" w:hAnsi="Cambria" w:cs="Calibri"/>
                <w:bCs/>
                <w:color w:val="000000"/>
                <w:lang w:eastAsia="pl-PL"/>
              </w:rPr>
              <w:t>, zakres usług maklerskich, transakcji lub instrumentów finansowych, na których potrzeby klient będzie traktowany jak klient detaliczny.</w:t>
            </w:r>
          </w:p>
        </w:tc>
        <w:tc>
          <w:tcPr>
            <w:tcW w:w="0" w:type="auto"/>
            <w:vAlign w:val="center"/>
          </w:tcPr>
          <w:p w14:paraId="292B0AE1" w14:textId="77777777" w:rsidR="00CD4317"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Większa swoboda formy dokonania ustaleń</w:t>
            </w:r>
          </w:p>
        </w:tc>
      </w:tr>
      <w:tr w:rsidR="0024353C" w:rsidRPr="000C3D5A" w14:paraId="30DC3714"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70A44A42" w14:textId="77777777" w:rsidR="0024353C" w:rsidRPr="000C3D5A" w:rsidRDefault="0024353C" w:rsidP="00CD4317">
            <w:pPr>
              <w:rPr>
                <w:rFonts w:ascii="Cambria" w:eastAsia="Times New Roman" w:hAnsi="Cambria" w:cs="Calibri"/>
                <w:b w:val="0"/>
                <w:color w:val="000000"/>
                <w:lang w:eastAsia="pl-PL"/>
              </w:rPr>
            </w:pPr>
          </w:p>
        </w:tc>
        <w:tc>
          <w:tcPr>
            <w:tcW w:w="2665" w:type="dxa"/>
            <w:vAlign w:val="center"/>
            <w:hideMark/>
          </w:tcPr>
          <w:p w14:paraId="69C1BC70"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 3. 4. Firma inwestycyjna może z własnej inicjatywy traktować klienta profesjonalnego przez zawarciem umowy jak klienta detalicznego. </w:t>
            </w:r>
          </w:p>
        </w:tc>
        <w:tc>
          <w:tcPr>
            <w:tcW w:w="0" w:type="auto"/>
            <w:vAlign w:val="center"/>
            <w:hideMark/>
          </w:tcPr>
          <w:p w14:paraId="4866F545"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C91161" w:rsidRPr="000C3D5A" w14:paraId="40A28E7C" w14:textId="77777777" w:rsidTr="00FF7FBD">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0B39BA08" w14:textId="77777777" w:rsidR="00C91161" w:rsidRPr="000C3D5A" w:rsidRDefault="00C91161" w:rsidP="00C91161">
            <w:pPr>
              <w:jc w:val="center"/>
              <w:rPr>
                <w:rFonts w:ascii="Cambria" w:eastAsia="Times New Roman" w:hAnsi="Cambria" w:cs="Calibri"/>
                <w:bCs w:val="0"/>
                <w:color w:val="000000"/>
                <w:lang w:eastAsia="pl-PL"/>
              </w:rPr>
            </w:pPr>
            <w:r w:rsidRPr="000C3D5A">
              <w:rPr>
                <w:rFonts w:ascii="Cambria" w:eastAsia="Times New Roman" w:hAnsi="Cambria" w:cs="Calibri"/>
                <w:color w:val="000000"/>
                <w:lang w:eastAsia="pl-PL"/>
              </w:rPr>
              <w:t>Oddział 2 - Tryb i warunki postępowania firm inwestycyjnych przyjmujących lub przekazujących świadczenia pieniężne, w tym opłaty i prowizje lub świadczenie niepieniężne</w:t>
            </w:r>
          </w:p>
        </w:tc>
      </w:tr>
      <w:tr w:rsidR="0024353C" w:rsidRPr="000C3D5A" w14:paraId="7553D761"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cBorders>
            <w:vAlign w:val="center"/>
            <w:hideMark/>
          </w:tcPr>
          <w:p w14:paraId="37411320"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Zobowiązanie firmy inwestycyjnej prowadzącej działalność maklerską do działania w sposób rzetelny i profesjonalny, zgodnie z zasadami uczciwego obrotu oraz z interesami jej klientów (§ 8 ust. 1)</w:t>
            </w:r>
            <w:r w:rsidRPr="000C3D5A">
              <w:rPr>
                <w:rFonts w:ascii="Cambria" w:eastAsia="Times New Roman" w:hAnsi="Cambria" w:cs="Calibri"/>
                <w:b w:val="0"/>
                <w:color w:val="000000"/>
                <w:lang w:eastAsia="pl-PL"/>
              </w:rPr>
              <w:br/>
            </w:r>
            <w:r w:rsidRPr="000C3D5A">
              <w:rPr>
                <w:rFonts w:ascii="Cambria" w:eastAsia="Times New Roman" w:hAnsi="Cambria" w:cs="Calibri"/>
                <w:b w:val="0"/>
                <w:color w:val="000000"/>
                <w:lang w:eastAsia="pl-PL"/>
              </w:rPr>
              <w:lastRenderedPageBreak/>
              <w:br/>
              <w:t>Zobowiązanie firmy inwestycyjnej do nieprzyjmowania świadczeń pieniężnych, w tym opłat i prowizji lub świadczeń niepieniężnych z wyłączeniem:</w:t>
            </w:r>
            <w:r w:rsidRPr="000C3D5A">
              <w:rPr>
                <w:rFonts w:ascii="Cambria" w:eastAsia="Times New Roman" w:hAnsi="Cambria" w:cs="Calibri"/>
                <w:b w:val="0"/>
                <w:color w:val="000000"/>
                <w:lang w:eastAsia="pl-PL"/>
              </w:rPr>
              <w:br/>
              <w:t>1) świadczeń pieniężnych i niepieniężnych przyjmowanych od klienta lub od osoby działającej w jego imieniu albo przekazywanych klientowi lub osobie działającej w jego imieniu;</w:t>
            </w:r>
            <w:r w:rsidRPr="000C3D5A">
              <w:rPr>
                <w:rFonts w:ascii="Cambria" w:eastAsia="Times New Roman" w:hAnsi="Cambria" w:cs="Calibri"/>
                <w:b w:val="0"/>
                <w:color w:val="000000"/>
                <w:lang w:eastAsia="pl-PL"/>
              </w:rPr>
              <w:br/>
              <w:t>2)   opłat lub prowizji niezbędnych dla świadczenia danej usługi maklerskiej na rzecz klienta;</w:t>
            </w:r>
            <w:r w:rsidRPr="000C3D5A">
              <w:rPr>
                <w:rFonts w:ascii="Cambria" w:eastAsia="Times New Roman" w:hAnsi="Cambria" w:cs="Calibri"/>
                <w:b w:val="0"/>
                <w:color w:val="000000"/>
                <w:lang w:eastAsia="pl-PL"/>
              </w:rPr>
              <w:br/>
              <w:t>3)   opłat, prowizji i świadczeń niepieniężnych innych niż wskazane w pkt 1 i 2, pod warunkiem że:</w:t>
            </w:r>
            <w:r w:rsidRPr="000C3D5A">
              <w:rPr>
                <w:rFonts w:ascii="Cambria" w:eastAsia="Times New Roman" w:hAnsi="Cambria" w:cs="Calibri"/>
                <w:b w:val="0"/>
                <w:color w:val="000000"/>
                <w:lang w:eastAsia="pl-PL"/>
              </w:rPr>
              <w:br/>
              <w:t xml:space="preserve">a)  informacja o tych opłatach, prowizjach lub świadczeniach </w:t>
            </w:r>
            <w:r w:rsidRPr="000C3D5A">
              <w:rPr>
                <w:rFonts w:ascii="Cambria" w:eastAsia="Times New Roman" w:hAnsi="Cambria" w:cs="Calibri"/>
                <w:b w:val="0"/>
                <w:color w:val="000000"/>
                <w:lang w:eastAsia="pl-PL"/>
              </w:rPr>
              <w:lastRenderedPageBreak/>
              <w:t>niepieniężnych, w tym o ich istocie i wysokości lub sposobie ustalania ich wysokości, została przekazana klientowi przed zawarciem umowy o świadczenie danej usługi maklerskiej,</w:t>
            </w:r>
            <w:r w:rsidRPr="000C3D5A">
              <w:rPr>
                <w:rFonts w:ascii="Cambria" w:eastAsia="Times New Roman" w:hAnsi="Cambria" w:cs="Calibri"/>
                <w:b w:val="0"/>
                <w:color w:val="000000"/>
                <w:lang w:eastAsia="pl-PL"/>
              </w:rPr>
              <w:br/>
              <w:t>b)  są one przyjmowane albo przekazywane w celu poprawienia jakości usługi maklerskiej świadczonej przez firmę inwestycyjną na rzecz klienta. (§ 8 ust. 2)</w:t>
            </w:r>
          </w:p>
        </w:tc>
        <w:tc>
          <w:tcPr>
            <w:tcW w:w="2665" w:type="dxa"/>
            <w:vAlign w:val="center"/>
            <w:hideMark/>
          </w:tcPr>
          <w:p w14:paraId="56877190" w14:textId="77777777" w:rsidR="0024353C"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1. Celem świadczeń pieniężnych i niepieniężnych ma być </w:t>
            </w:r>
            <w:r w:rsidRPr="000C3D5A">
              <w:rPr>
                <w:rFonts w:ascii="Cambria" w:eastAsia="Times New Roman" w:hAnsi="Cambria" w:cs="Calibri"/>
                <w:b/>
                <w:bCs/>
                <w:color w:val="000000"/>
                <w:lang w:eastAsia="pl-PL"/>
              </w:rPr>
              <w:t>podniesienie jakości odpowiedniej usługi</w:t>
            </w:r>
            <w:r w:rsidRPr="000C3D5A">
              <w:rPr>
                <w:rFonts w:ascii="Cambria" w:eastAsia="Times New Roman" w:hAnsi="Cambria" w:cs="Calibri"/>
                <w:color w:val="000000"/>
                <w:lang w:eastAsia="pl-PL"/>
              </w:rPr>
              <w:t xml:space="preserve"> świadczonej na rzecz klienta lub potencjalnego klienta. Muszą być </w:t>
            </w:r>
            <w:r w:rsidRPr="000C3D5A">
              <w:rPr>
                <w:rFonts w:ascii="Cambria" w:eastAsia="Times New Roman" w:hAnsi="Cambria" w:cs="Calibri"/>
                <w:b/>
                <w:bCs/>
                <w:color w:val="000000"/>
                <w:lang w:eastAsia="pl-PL"/>
              </w:rPr>
              <w:t xml:space="preserve">uzasadnione </w:t>
            </w:r>
            <w:r w:rsidRPr="000C3D5A">
              <w:rPr>
                <w:rFonts w:ascii="Cambria" w:eastAsia="Times New Roman" w:hAnsi="Cambria" w:cs="Calibri"/>
                <w:b/>
                <w:bCs/>
                <w:color w:val="000000"/>
                <w:lang w:eastAsia="pl-PL"/>
              </w:rPr>
              <w:lastRenderedPageBreak/>
              <w:t>świadczeniem usługi dodatkowej lub usługi poprawiającej jakość usługi</w:t>
            </w:r>
            <w:r w:rsidRPr="000C3D5A">
              <w:rPr>
                <w:rFonts w:ascii="Cambria" w:eastAsia="Times New Roman" w:hAnsi="Cambria" w:cs="Calibri"/>
                <w:color w:val="000000"/>
                <w:lang w:eastAsia="pl-PL"/>
              </w:rPr>
              <w:t xml:space="preserve"> świadczonej na rzecz klienta lub potencjalnego klienta, które są proporcjonalne do poziomu otrzymanych świadczeń pieniężnych, w tym opłat i prowizji, lub świadczeń niepieniężnych. </w:t>
            </w:r>
            <w:r w:rsidRPr="000C3D5A">
              <w:rPr>
                <w:rFonts w:ascii="Cambria" w:eastAsia="Times New Roman" w:hAnsi="Cambria" w:cs="Calibri"/>
                <w:b/>
                <w:bCs/>
                <w:color w:val="000000"/>
                <w:lang w:eastAsia="pl-PL"/>
              </w:rPr>
              <w:t>Nie mogą przynosić bezpośredniej korzyści</w:t>
            </w:r>
            <w:r w:rsidRPr="000C3D5A">
              <w:rPr>
                <w:rFonts w:ascii="Cambria" w:eastAsia="Times New Roman" w:hAnsi="Cambria" w:cs="Calibri"/>
                <w:color w:val="000000"/>
                <w:lang w:eastAsia="pl-PL"/>
              </w:rPr>
              <w:t xml:space="preserve"> firmie, jej wspólnikom, pracownikom, lub osobom pozostającym z firmą inwestycyjną w stosunku zlecenia lub innym stosunku prawnym o podobnym charakterze, </w:t>
            </w:r>
            <w:r w:rsidRPr="000C3D5A">
              <w:rPr>
                <w:rFonts w:ascii="Cambria" w:eastAsia="Times New Roman" w:hAnsi="Cambria" w:cs="Calibri"/>
                <w:b/>
                <w:bCs/>
                <w:color w:val="000000"/>
                <w:lang w:eastAsia="pl-PL"/>
              </w:rPr>
              <w:t>nie przynosząc przy tym wymiernej korzyści danemu klientowi lub potencjalnemu klientowi</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 xml:space="preserve">Świadczenia muszą być </w:t>
            </w:r>
            <w:r w:rsidRPr="000C3D5A">
              <w:rPr>
                <w:rFonts w:ascii="Cambria" w:eastAsia="Times New Roman" w:hAnsi="Cambria" w:cs="Calibri"/>
                <w:b/>
                <w:bCs/>
                <w:color w:val="000000"/>
                <w:lang w:eastAsia="pl-PL"/>
              </w:rPr>
              <w:t xml:space="preserve">uzasadnione </w:t>
            </w:r>
            <w:r w:rsidRPr="000C3D5A">
              <w:rPr>
                <w:rFonts w:ascii="Cambria" w:eastAsia="Times New Roman" w:hAnsi="Cambria" w:cs="Calibri"/>
                <w:b/>
                <w:bCs/>
                <w:color w:val="000000"/>
                <w:lang w:eastAsia="pl-PL"/>
              </w:rPr>
              <w:lastRenderedPageBreak/>
              <w:t>przynoszeniem bieżącej bądź ciągłej korzyści danemu klientowi lub potencjalnemu klientowi</w:t>
            </w:r>
            <w:r w:rsidRPr="000C3D5A">
              <w:rPr>
                <w:rFonts w:ascii="Cambria" w:eastAsia="Times New Roman" w:hAnsi="Cambria" w:cs="Calibri"/>
                <w:color w:val="000000"/>
                <w:lang w:eastAsia="pl-PL"/>
              </w:rPr>
              <w:t xml:space="preserve"> w związku z bieżącym przyjmowaniem lub przekazywaniem świadczeń pieniężnych, w tym opłat i prowizji, lub świadczeń niepieniężnych (§ 7 ust. 1 pkt. 1-3).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2. Ograniczenie możliwości otrzymywania i wypłacania zachęt przez firmy: Wprowadzono zasadę, iż przyjęcie lub przekazanie świadczenia pieniężnego, w tym opłat i prowizji lub świadczenia niepieniężnego </w:t>
            </w:r>
            <w:r w:rsidRPr="000C3D5A">
              <w:rPr>
                <w:rFonts w:ascii="Cambria" w:eastAsia="Times New Roman" w:hAnsi="Cambria" w:cs="Calibri"/>
                <w:b/>
                <w:bCs/>
                <w:color w:val="000000"/>
                <w:lang w:eastAsia="pl-PL"/>
              </w:rPr>
              <w:t xml:space="preserve">nie jest dopuszczalne, jeżeli w wyniku ich przyjęcia lub przekazania firma inwestycyjna świadczyłaby usługi </w:t>
            </w:r>
            <w:r w:rsidRPr="000C3D5A">
              <w:rPr>
                <w:rFonts w:ascii="Cambria" w:eastAsia="Times New Roman" w:hAnsi="Cambria" w:cs="Calibri"/>
                <w:b/>
                <w:bCs/>
                <w:color w:val="000000"/>
                <w:lang w:eastAsia="pl-PL"/>
              </w:rPr>
              <w:lastRenderedPageBreak/>
              <w:t>maklerskie w sposób nierzetelny, nieprofesjonalny, niezgodny z zasadami uczciwego obrotu lub nieuwzględniający należycie interesów klientów lub potencjalnych klientów</w:t>
            </w:r>
            <w:r w:rsidRPr="000C3D5A">
              <w:rPr>
                <w:rFonts w:ascii="Cambria" w:eastAsia="Times New Roman" w:hAnsi="Cambria" w:cs="Calibri"/>
                <w:color w:val="000000"/>
                <w:lang w:eastAsia="pl-PL"/>
              </w:rPr>
              <w:t xml:space="preserve"> (§ 7 ust. 2)</w:t>
            </w:r>
          </w:p>
          <w:p w14:paraId="251C9155" w14:textId="77777777" w:rsidR="00FD1FC5" w:rsidRDefault="00FD1FC5"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lang w:eastAsia="pl-PL"/>
              </w:rPr>
            </w:pPr>
          </w:p>
          <w:p w14:paraId="5400328F" w14:textId="77777777" w:rsidR="00FD1FC5" w:rsidRPr="000C3D5A" w:rsidRDefault="00FD1FC5"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b/>
                <w:bCs/>
                <w:color w:val="000000"/>
                <w:lang w:eastAsia="pl-PL"/>
              </w:rPr>
            </w:pPr>
          </w:p>
        </w:tc>
        <w:tc>
          <w:tcPr>
            <w:tcW w:w="0" w:type="auto"/>
            <w:vAlign w:val="center"/>
            <w:hideMark/>
          </w:tcPr>
          <w:p w14:paraId="26A07922"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Wprowadzenie </w:t>
            </w:r>
            <w:r w:rsidR="00C91161" w:rsidRPr="000C3D5A">
              <w:rPr>
                <w:rFonts w:ascii="Cambria" w:eastAsia="Times New Roman" w:hAnsi="Cambria" w:cs="Calibri"/>
                <w:color w:val="000000"/>
                <w:lang w:eastAsia="pl-PL"/>
              </w:rPr>
              <w:t xml:space="preserve">całkiem </w:t>
            </w:r>
            <w:r w:rsidRPr="000C3D5A">
              <w:rPr>
                <w:rFonts w:ascii="Cambria" w:eastAsia="Times New Roman" w:hAnsi="Cambria" w:cs="Calibri"/>
                <w:color w:val="000000"/>
                <w:lang w:eastAsia="pl-PL"/>
              </w:rPr>
              <w:t xml:space="preserve">nowego oddziału </w:t>
            </w:r>
            <w:r w:rsidR="00C91161" w:rsidRPr="000C3D5A">
              <w:rPr>
                <w:rFonts w:ascii="Cambria" w:eastAsia="Times New Roman" w:hAnsi="Cambria" w:cs="Calibri"/>
                <w:color w:val="000000"/>
                <w:lang w:eastAsia="pl-PL"/>
              </w:rPr>
              <w:t xml:space="preserve">– implementacja rozbudowanych wymogów </w:t>
            </w:r>
            <w:proofErr w:type="spellStart"/>
            <w:r w:rsidR="00C91161" w:rsidRPr="000C3D5A">
              <w:rPr>
                <w:rFonts w:ascii="Cambria" w:eastAsia="Times New Roman" w:hAnsi="Cambria" w:cs="Calibri"/>
                <w:color w:val="000000"/>
                <w:lang w:eastAsia="pl-PL"/>
              </w:rPr>
              <w:t>MiFID</w:t>
            </w:r>
            <w:proofErr w:type="spellEnd"/>
            <w:r w:rsidR="00C91161" w:rsidRPr="000C3D5A">
              <w:rPr>
                <w:rFonts w:ascii="Cambria" w:eastAsia="Times New Roman" w:hAnsi="Cambria" w:cs="Calibri"/>
                <w:color w:val="000000"/>
                <w:lang w:eastAsia="pl-PL"/>
              </w:rPr>
              <w:t xml:space="preserve"> II w zakresie tzw. zachęt.</w:t>
            </w:r>
          </w:p>
        </w:tc>
      </w:tr>
      <w:tr w:rsidR="0024353C" w:rsidRPr="000C3D5A" w14:paraId="3A2DABE3" w14:textId="77777777" w:rsidTr="00FD1FC5">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2C7A8FC3"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74E9F87D"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Nowe obowiązki w zakresie </w:t>
            </w:r>
            <w:r w:rsidRPr="000C3D5A">
              <w:rPr>
                <w:rFonts w:ascii="Cambria" w:eastAsia="Times New Roman" w:hAnsi="Cambria" w:cs="Calibri"/>
                <w:b/>
                <w:bCs/>
                <w:color w:val="000000"/>
                <w:lang w:eastAsia="pl-PL"/>
              </w:rPr>
              <w:t>gromadzenia i przechowywania dokumentacji</w:t>
            </w:r>
            <w:r w:rsidRPr="000C3D5A">
              <w:rPr>
                <w:rFonts w:ascii="Cambria" w:eastAsia="Times New Roman" w:hAnsi="Cambria" w:cs="Calibri"/>
                <w:color w:val="000000"/>
                <w:lang w:eastAsia="pl-PL"/>
              </w:rPr>
              <w:t xml:space="preserve"> potwierdzającej, że celem świadczeń pieniężnych lub niepieniężnych przyjętych lub przekazanych przez firmę inwestycyjną jest</w:t>
            </w:r>
            <w:r w:rsidRPr="000C3D5A">
              <w:rPr>
                <w:rFonts w:ascii="Cambria" w:eastAsia="Times New Roman" w:hAnsi="Cambria" w:cs="Calibri"/>
                <w:b/>
                <w:bCs/>
                <w:color w:val="000000"/>
                <w:lang w:eastAsia="pl-PL"/>
              </w:rPr>
              <w:t xml:space="preserve"> podniesienie jakości odpowiedniej usługi</w:t>
            </w:r>
            <w:r w:rsidRPr="000C3D5A">
              <w:rPr>
                <w:rFonts w:ascii="Cambria" w:eastAsia="Times New Roman" w:hAnsi="Cambria" w:cs="Calibri"/>
                <w:color w:val="000000"/>
                <w:lang w:eastAsia="pl-PL"/>
              </w:rPr>
              <w:t xml:space="preserve"> świadczonej na rzecz klienta lub potencjalnego klienta.</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1.</w:t>
            </w:r>
            <w:r w:rsidRPr="000C3D5A">
              <w:rPr>
                <w:rFonts w:ascii="Cambria" w:eastAsia="Times New Roman" w:hAnsi="Cambria" w:cs="Calibri"/>
                <w:b/>
                <w:bCs/>
                <w:color w:val="000000"/>
                <w:lang w:eastAsia="pl-PL"/>
              </w:rPr>
              <w:t xml:space="preserve"> Prowadzenie wewnętrznego wykazu wszystkich świadczeń</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lastRenderedPageBreak/>
              <w:t>pieniężnych lub niepieniężnych przyjętych przez firmę inwestycyjną od osoby trzeciej w związku ze świadczeniem usług maklerskich.</w:t>
            </w:r>
            <w:r w:rsidRPr="000C3D5A">
              <w:rPr>
                <w:rFonts w:ascii="Cambria" w:eastAsia="Times New Roman" w:hAnsi="Cambria" w:cs="Calibri"/>
                <w:color w:val="000000"/>
                <w:lang w:eastAsia="pl-PL"/>
              </w:rPr>
              <w:br/>
              <w:t xml:space="preserve">2. </w:t>
            </w:r>
            <w:r w:rsidRPr="000C3D5A">
              <w:rPr>
                <w:rFonts w:ascii="Cambria" w:eastAsia="Times New Roman" w:hAnsi="Cambria" w:cs="Calibri"/>
                <w:b/>
                <w:bCs/>
                <w:color w:val="000000"/>
                <w:lang w:eastAsia="pl-PL"/>
              </w:rPr>
              <w:t>Rejestrowanie sposobu</w:t>
            </w:r>
            <w:r w:rsidRPr="000C3D5A">
              <w:rPr>
                <w:rFonts w:ascii="Cambria" w:eastAsia="Times New Roman" w:hAnsi="Cambria" w:cs="Calibri"/>
                <w:color w:val="000000"/>
                <w:lang w:eastAsia="pl-PL"/>
              </w:rPr>
              <w:t xml:space="preserve"> w jaki firma inwestycyjna </w:t>
            </w:r>
            <w:r w:rsidRPr="000C3D5A">
              <w:rPr>
                <w:rFonts w:ascii="Cambria" w:eastAsia="Times New Roman" w:hAnsi="Cambria" w:cs="Calibri"/>
                <w:b/>
                <w:bCs/>
                <w:color w:val="000000"/>
                <w:lang w:eastAsia="pl-PL"/>
              </w:rPr>
              <w:t>zamierza wykorzystać świadczenia pieniężne lub niepieniężne w celu poprawy jakości</w:t>
            </w:r>
            <w:r w:rsidRPr="000C3D5A">
              <w:rPr>
                <w:rFonts w:ascii="Cambria" w:eastAsia="Times New Roman" w:hAnsi="Cambria" w:cs="Calibri"/>
                <w:color w:val="000000"/>
                <w:lang w:eastAsia="pl-PL"/>
              </w:rPr>
              <w:t xml:space="preserve"> świadczonych usług.</w:t>
            </w:r>
            <w:r w:rsidRPr="000C3D5A">
              <w:rPr>
                <w:rFonts w:ascii="Cambria" w:eastAsia="Times New Roman" w:hAnsi="Cambria" w:cs="Calibri"/>
                <w:color w:val="000000"/>
                <w:lang w:eastAsia="pl-PL"/>
              </w:rPr>
              <w:br/>
              <w:t xml:space="preserve">3. </w:t>
            </w:r>
            <w:r w:rsidRPr="000C3D5A">
              <w:rPr>
                <w:rFonts w:ascii="Cambria" w:eastAsia="Times New Roman" w:hAnsi="Cambria" w:cs="Calibri"/>
                <w:b/>
                <w:bCs/>
                <w:color w:val="000000"/>
                <w:lang w:eastAsia="pl-PL"/>
              </w:rPr>
              <w:t>Rejestrowanie działań</w:t>
            </w:r>
            <w:r w:rsidRPr="000C3D5A">
              <w:rPr>
                <w:rFonts w:ascii="Cambria" w:eastAsia="Times New Roman" w:hAnsi="Cambria" w:cs="Calibri"/>
                <w:color w:val="000000"/>
                <w:lang w:eastAsia="pl-PL"/>
              </w:rPr>
              <w:t xml:space="preserve"> podjętych w celu </w:t>
            </w:r>
            <w:r w:rsidRPr="000C3D5A">
              <w:rPr>
                <w:rFonts w:ascii="Cambria" w:eastAsia="Times New Roman" w:hAnsi="Cambria" w:cs="Calibri"/>
                <w:b/>
                <w:bCs/>
                <w:color w:val="000000"/>
                <w:lang w:eastAsia="pl-PL"/>
              </w:rPr>
              <w:t>uniknięcia negatywnego wpływu</w:t>
            </w:r>
            <w:r w:rsidRPr="000C3D5A">
              <w:rPr>
                <w:rFonts w:ascii="Cambria" w:eastAsia="Times New Roman" w:hAnsi="Cambria" w:cs="Calibri"/>
                <w:color w:val="000000"/>
                <w:lang w:eastAsia="pl-PL"/>
              </w:rPr>
              <w:t xml:space="preserve"> na wypełnianie przez firmę inwestycyjną obowiązku uczciwego, rzetelnego i profesjonalnego postępowania w najlepiej pojętym interesie klienta lub potencjalnego klienta (§ 8)</w:t>
            </w:r>
          </w:p>
        </w:tc>
        <w:tc>
          <w:tcPr>
            <w:tcW w:w="0" w:type="auto"/>
            <w:vAlign w:val="center"/>
            <w:hideMark/>
          </w:tcPr>
          <w:p w14:paraId="4EEECCA5"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Z tym obowiązkiem skorelowano przepisy dotyczące powinności gromadzenia i przechowywania wszelkiej dokumentacji potwierdzającej, że celem wszelkich świadczeń pieniężnych, w tym opłat i prowizji lub świadczeń niepieniężnych przyjętych lub przekazywanych przez firmę inwestycyjną jest podniesienie jakości usługi świadczonej na rzecz klienta lub potencjalnego klienta</w:t>
            </w:r>
          </w:p>
        </w:tc>
      </w:tr>
      <w:tr w:rsidR="0024353C" w:rsidRPr="000C3D5A" w14:paraId="53E8FA06" w14:textId="77777777" w:rsidTr="001F5F46">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0527E40F"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6664B697" w14:textId="77777777" w:rsidR="00FD1FC5"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Nowy obowiązek: przekazania klientowi lub potencjalnemu klientowi w</w:t>
            </w:r>
            <w:r w:rsidRPr="000C3D5A">
              <w:rPr>
                <w:rFonts w:ascii="Cambria" w:eastAsia="Times New Roman" w:hAnsi="Cambria" w:cs="Calibri"/>
                <w:b/>
                <w:bCs/>
                <w:color w:val="000000"/>
                <w:lang w:eastAsia="pl-PL"/>
              </w:rPr>
              <w:t xml:space="preserve"> kompleksowy, dokładny i zrozumiały</w:t>
            </w:r>
            <w:r w:rsidRPr="000C3D5A">
              <w:rPr>
                <w:rFonts w:ascii="Cambria" w:eastAsia="Times New Roman" w:hAnsi="Cambria" w:cs="Calibri"/>
                <w:color w:val="000000"/>
                <w:lang w:eastAsia="pl-PL"/>
              </w:rPr>
              <w:t xml:space="preserve"> sposób </w:t>
            </w:r>
            <w:r w:rsidRPr="000C3D5A">
              <w:rPr>
                <w:rFonts w:ascii="Cambria" w:eastAsia="Times New Roman" w:hAnsi="Cambria" w:cs="Calibri"/>
                <w:b/>
                <w:bCs/>
                <w:color w:val="000000"/>
                <w:lang w:eastAsia="pl-PL"/>
              </w:rPr>
              <w:t>informacji o wszelkich świadczeniach pieniężnych</w:t>
            </w:r>
            <w:r w:rsidRPr="000C3D5A">
              <w:rPr>
                <w:rFonts w:ascii="Cambria" w:eastAsia="Times New Roman" w:hAnsi="Cambria" w:cs="Calibri"/>
                <w:color w:val="000000"/>
                <w:lang w:eastAsia="pl-PL"/>
              </w:rPr>
              <w:t xml:space="preserve">, w tym opłatach i prowizjach lub </w:t>
            </w:r>
            <w:r w:rsidRPr="000C3D5A">
              <w:rPr>
                <w:rFonts w:ascii="Cambria" w:eastAsia="Times New Roman" w:hAnsi="Cambria" w:cs="Calibri"/>
                <w:b/>
                <w:bCs/>
                <w:color w:val="000000"/>
                <w:lang w:eastAsia="pl-PL"/>
              </w:rPr>
              <w:t>świadczeniach niepieniężnych</w:t>
            </w:r>
            <w:r w:rsidRPr="000C3D5A">
              <w:rPr>
                <w:rFonts w:ascii="Cambria" w:eastAsia="Times New Roman" w:hAnsi="Cambria" w:cs="Calibri"/>
                <w:color w:val="000000"/>
                <w:lang w:eastAsia="pl-PL"/>
              </w:rPr>
              <w:t xml:space="preserve"> przyjętych od osób trzecich lub przekazanych na rzecz osób trzecich – zarówno przed rozpoczęciem jak i w trakcie świadczenia odpowiedniej usługi maklerskiej. (§ 9 ust. 1)</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b/>
                <w:bCs/>
                <w:color w:val="000000"/>
                <w:lang w:eastAsia="pl-PL"/>
              </w:rPr>
              <w:t>1. Informacje udzielane przed rozpoczęciem usługi</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 xml:space="preserve">- </w:t>
            </w:r>
            <w:r w:rsidRPr="000C3D5A">
              <w:rPr>
                <w:rFonts w:ascii="Cambria" w:eastAsia="Times New Roman" w:hAnsi="Cambria" w:cs="Calibri"/>
                <w:b/>
                <w:bCs/>
                <w:color w:val="000000"/>
                <w:lang w:eastAsia="pl-PL"/>
              </w:rPr>
              <w:t>istnienie, charakter oraz wysokość</w:t>
            </w:r>
            <w:r w:rsidRPr="000C3D5A">
              <w:rPr>
                <w:rFonts w:ascii="Cambria" w:eastAsia="Times New Roman" w:hAnsi="Cambria" w:cs="Calibri"/>
                <w:color w:val="000000"/>
                <w:lang w:eastAsia="pl-PL"/>
              </w:rPr>
              <w:t xml:space="preserve"> świadczeń pieniężnych, w tym opłat i prowizji, lub świadczeń </w:t>
            </w:r>
            <w:r w:rsidRPr="000C3D5A">
              <w:rPr>
                <w:rFonts w:ascii="Cambria" w:eastAsia="Times New Roman" w:hAnsi="Cambria" w:cs="Calibri"/>
                <w:color w:val="000000"/>
                <w:lang w:eastAsia="pl-PL"/>
              </w:rPr>
              <w:lastRenderedPageBreak/>
              <w:t xml:space="preserve">niepieniężnych, a w przypadku gdy ich wysokość nie może zostać oszacowana - </w:t>
            </w:r>
            <w:r w:rsidRPr="000C3D5A">
              <w:rPr>
                <w:rFonts w:ascii="Cambria" w:eastAsia="Times New Roman" w:hAnsi="Cambria" w:cs="Calibri"/>
                <w:b/>
                <w:bCs/>
                <w:color w:val="000000"/>
                <w:lang w:eastAsia="pl-PL"/>
              </w:rPr>
              <w:t>metodę obliczania tej wysokości*</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 xml:space="preserve">- informacje o </w:t>
            </w:r>
            <w:r w:rsidRPr="000C3D5A">
              <w:rPr>
                <w:rFonts w:ascii="Cambria" w:eastAsia="Times New Roman" w:hAnsi="Cambria" w:cs="Calibri"/>
                <w:b/>
                <w:bCs/>
                <w:color w:val="000000"/>
                <w:lang w:eastAsia="pl-PL"/>
              </w:rPr>
              <w:t>mechanizmach przyjmowania lub przekazywania</w:t>
            </w:r>
            <w:r w:rsidRPr="000C3D5A">
              <w:rPr>
                <w:rFonts w:ascii="Cambria" w:eastAsia="Times New Roman" w:hAnsi="Cambria" w:cs="Calibri"/>
                <w:color w:val="000000"/>
                <w:lang w:eastAsia="pl-PL"/>
              </w:rPr>
              <w:t xml:space="preserve"> tych świadczeń pieniężnych, w tym opłat i prowizji, lub świadczeń niepieniężnych, przy czym </w:t>
            </w:r>
            <w:r w:rsidRPr="000C3D5A">
              <w:rPr>
                <w:rFonts w:ascii="Cambria" w:eastAsia="Times New Roman" w:hAnsi="Cambria" w:cs="Calibri"/>
                <w:b/>
                <w:bCs/>
                <w:color w:val="000000"/>
                <w:lang w:eastAsia="pl-PL"/>
              </w:rPr>
              <w:t>drobne świadczenia niepieniężne mogą zostać opisane w sposób ogólny</w:t>
            </w:r>
            <w:r w:rsidRPr="000C3D5A">
              <w:rPr>
                <w:rFonts w:ascii="Cambria" w:eastAsia="Times New Roman" w:hAnsi="Cambria" w:cs="Calibri"/>
                <w:color w:val="000000"/>
                <w:lang w:eastAsia="pl-PL"/>
              </w:rPr>
              <w:t xml:space="preserve">, a pozostałe świadczenia niepieniężne należy </w:t>
            </w:r>
            <w:r w:rsidRPr="000C3D5A">
              <w:rPr>
                <w:rFonts w:ascii="Cambria" w:eastAsia="Times New Roman" w:hAnsi="Cambria" w:cs="Calibri"/>
                <w:b/>
                <w:bCs/>
                <w:color w:val="000000"/>
                <w:lang w:eastAsia="pl-PL"/>
              </w:rPr>
              <w:t>oszacować i ujawnić oddzielnie. (§ 9 ust. 2)</w:t>
            </w:r>
            <w:r w:rsidRPr="000C3D5A">
              <w:rPr>
                <w:rFonts w:ascii="Cambria" w:eastAsia="Times New Roman" w:hAnsi="Cambria" w:cs="Calibri"/>
                <w:b/>
                <w:bCs/>
                <w:color w:val="000000"/>
                <w:lang w:eastAsia="pl-PL"/>
              </w:rPr>
              <w:br/>
            </w:r>
            <w:r w:rsidRPr="000C3D5A">
              <w:rPr>
                <w:rFonts w:ascii="Cambria" w:eastAsia="Times New Roman" w:hAnsi="Cambria" w:cs="Calibri"/>
                <w:b/>
                <w:bCs/>
                <w:color w:val="000000"/>
                <w:lang w:eastAsia="pl-PL"/>
              </w:rPr>
              <w:br/>
            </w:r>
            <w:r w:rsidRPr="000C3D5A">
              <w:rPr>
                <w:rFonts w:ascii="Cambria" w:eastAsia="Times New Roman" w:hAnsi="Cambria" w:cs="Calibri"/>
                <w:color w:val="000000"/>
                <w:lang w:eastAsia="pl-PL"/>
              </w:rPr>
              <w:t xml:space="preserve">* jeżeli nie można było oszacować przed rozpoczęciem świadczenia usługi, firma inwestycyjna przekazuje klientowi dodatkowo informacje dotyczące dokładnych kwot </w:t>
            </w:r>
            <w:r w:rsidRPr="000C3D5A">
              <w:rPr>
                <w:rFonts w:ascii="Cambria" w:eastAsia="Times New Roman" w:hAnsi="Cambria" w:cs="Calibri"/>
                <w:color w:val="000000"/>
                <w:lang w:eastAsia="pl-PL"/>
              </w:rPr>
              <w:lastRenderedPageBreak/>
              <w:t>przyjętych lub przekazanych świadczeń ustalonych zgodnie z metodą obliczania wskazaną w informacji, niezwłocznie po ustaleniu tych kwot. (§ 9 ust. 3)</w:t>
            </w:r>
            <w:r w:rsidRPr="000C3D5A">
              <w:rPr>
                <w:rFonts w:ascii="Cambria" w:eastAsia="Times New Roman" w:hAnsi="Cambria" w:cs="Calibri"/>
                <w:color w:val="000000"/>
                <w:lang w:eastAsia="pl-PL"/>
              </w:rPr>
              <w:br/>
            </w:r>
          </w:p>
          <w:p w14:paraId="40BD9FF6"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2. Informacje przekazywane w trakcie świadczonej usługi:</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t xml:space="preserve">- </w:t>
            </w:r>
            <w:r w:rsidRPr="000C3D5A">
              <w:rPr>
                <w:rFonts w:ascii="Cambria" w:eastAsia="Times New Roman" w:hAnsi="Cambria" w:cs="Calibri"/>
                <w:b/>
                <w:bCs/>
                <w:color w:val="000000"/>
                <w:lang w:eastAsia="pl-PL"/>
              </w:rPr>
              <w:t>informowanie indywidualne</w:t>
            </w:r>
            <w:r w:rsidRPr="000C3D5A">
              <w:rPr>
                <w:rFonts w:ascii="Cambria" w:eastAsia="Times New Roman" w:hAnsi="Cambria" w:cs="Calibri"/>
                <w:color w:val="000000"/>
                <w:lang w:eastAsia="pl-PL"/>
              </w:rPr>
              <w:t xml:space="preserve"> klientów o faktycznych kwotach przyjętych lub przekazanych świadczeń pieniężnych, w tym opłat i prowizji, lub świadczeń niepieniężnych, w sposób przyjęty w regulaminie świadczenia usług, przy czym drobne świadczenia niepieniężne można opisać w sposób ogólny,</w:t>
            </w:r>
            <w:r w:rsidRPr="000C3D5A">
              <w:rPr>
                <w:rFonts w:ascii="Cambria" w:eastAsia="Times New Roman" w:hAnsi="Cambria" w:cs="Calibri"/>
                <w:color w:val="000000"/>
                <w:lang w:eastAsia="pl-PL"/>
              </w:rPr>
              <w:br/>
              <w:t xml:space="preserve">- w razie przyjmowania lub </w:t>
            </w:r>
            <w:r w:rsidRPr="000C3D5A">
              <w:rPr>
                <w:rFonts w:ascii="Cambria" w:eastAsia="Times New Roman" w:hAnsi="Cambria" w:cs="Calibri"/>
                <w:color w:val="000000"/>
                <w:lang w:eastAsia="pl-PL"/>
              </w:rPr>
              <w:lastRenderedPageBreak/>
              <w:t xml:space="preserve">przekazywania nowych świadczeń, firma inwestycyjna przekazuje klientowi informacje zawarte w w/w pkt. 2 </w:t>
            </w:r>
            <w:r w:rsidRPr="000C3D5A">
              <w:rPr>
                <w:rFonts w:ascii="Cambria" w:eastAsia="Times New Roman" w:hAnsi="Cambria" w:cs="Calibri"/>
                <w:b/>
                <w:bCs/>
                <w:color w:val="000000"/>
                <w:lang w:eastAsia="pl-PL"/>
              </w:rPr>
              <w:t>przed rozpoczęciem przyjmowania lub przekazywania tych świadczeń</w:t>
            </w:r>
            <w:r w:rsidRPr="000C3D5A">
              <w:rPr>
                <w:rFonts w:ascii="Cambria" w:eastAsia="Times New Roman" w:hAnsi="Cambria" w:cs="Calibri"/>
                <w:color w:val="000000"/>
                <w:lang w:eastAsia="pl-PL"/>
              </w:rPr>
              <w:t xml:space="preserve"> oraz informuje indywidualnie klientów o faktycznych kwotach przyjętych lub przekazanych świadczeń. </w:t>
            </w:r>
          </w:p>
        </w:tc>
        <w:tc>
          <w:tcPr>
            <w:tcW w:w="0" w:type="auto"/>
            <w:vAlign w:val="center"/>
            <w:hideMark/>
          </w:tcPr>
          <w:p w14:paraId="45AE89CB" w14:textId="77777777" w:rsidR="0024353C" w:rsidRPr="000C3D5A" w:rsidRDefault="006D3263"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Wprowadzenie całkiem nowego oddziału – implementacja rozbudowanych wymogów </w:t>
            </w:r>
            <w:proofErr w:type="spellStart"/>
            <w:r w:rsidRPr="000C3D5A">
              <w:rPr>
                <w:rFonts w:ascii="Cambria" w:eastAsia="Times New Roman" w:hAnsi="Cambria" w:cs="Calibri"/>
                <w:color w:val="000000"/>
                <w:lang w:eastAsia="pl-PL"/>
              </w:rPr>
              <w:t>MiFID</w:t>
            </w:r>
            <w:proofErr w:type="spellEnd"/>
            <w:r w:rsidRPr="000C3D5A">
              <w:rPr>
                <w:rFonts w:ascii="Cambria" w:eastAsia="Times New Roman" w:hAnsi="Cambria" w:cs="Calibri"/>
                <w:color w:val="000000"/>
                <w:lang w:eastAsia="pl-PL"/>
              </w:rPr>
              <w:t xml:space="preserve"> II w zakresie tzw. zachęt.</w:t>
            </w:r>
          </w:p>
        </w:tc>
      </w:tr>
      <w:tr w:rsidR="0024353C" w:rsidRPr="000C3D5A" w14:paraId="59BE609C" w14:textId="77777777" w:rsidTr="001F5F46">
        <w:trPr>
          <w:trHeight w:val="514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2BCCAABF"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65BF30CF"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Nowy obowiązek: zwrotu wszelkich świadczeń: Firma inwestycyjna świadcząca usługi w zakresie niezależnego doradztwa inwestycyjnego lub zarządzania portfelem, w którego skład wchodzi jeden lub większa liczba instrumentów finansowych, niezwłocznie przekazuje klientom wszelkie świadczenia pieniężne, w tym opłaty i prowizje zapłacone lub przekazane przez osobę trzecią lub osobę działającą w imieniu osoby trzeciej w związku z usługami świadczonymi na rzecz tego klienta lub potencjalnego klienta.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Przekazanie następuje w pełnej kwocie.</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Nałożenie obowiązku</w:t>
            </w:r>
            <w:r w:rsidRPr="000C3D5A">
              <w:rPr>
                <w:rFonts w:ascii="Cambria" w:eastAsia="Times New Roman" w:hAnsi="Cambria" w:cs="Calibri"/>
                <w:b/>
                <w:bCs/>
                <w:color w:val="000000"/>
                <w:lang w:eastAsia="pl-PL"/>
              </w:rPr>
              <w:t xml:space="preserve"> wdrożenia procedur</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lastRenderedPageBreak/>
              <w:t>zapewniających, że świadczenia pieniężne zostają</w:t>
            </w:r>
            <w:r w:rsidRPr="000C3D5A">
              <w:rPr>
                <w:rFonts w:ascii="Cambria" w:eastAsia="Times New Roman" w:hAnsi="Cambria" w:cs="Calibri"/>
                <w:b/>
                <w:bCs/>
                <w:color w:val="000000"/>
                <w:lang w:eastAsia="pl-PL"/>
              </w:rPr>
              <w:t xml:space="preserve"> uznane za należne i przekazane każdemu indywidualnemu klientowi</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Firma inwestycyjna informuje klientów o przekazanych im świadczeniach pieniężnych, w tym opłatach i prowizjach, </w:t>
            </w:r>
            <w:r w:rsidRPr="000C3D5A">
              <w:rPr>
                <w:rFonts w:ascii="Cambria" w:eastAsia="Times New Roman" w:hAnsi="Cambria" w:cs="Calibri"/>
                <w:b/>
                <w:bCs/>
                <w:color w:val="000000"/>
                <w:lang w:eastAsia="pl-PL"/>
              </w:rPr>
              <w:t>w formie okresowych zestawień</w:t>
            </w:r>
            <w:r w:rsidRPr="000C3D5A">
              <w:rPr>
                <w:rFonts w:ascii="Cambria" w:eastAsia="Times New Roman" w:hAnsi="Cambria" w:cs="Calibri"/>
                <w:color w:val="000000"/>
                <w:lang w:eastAsia="pl-PL"/>
              </w:rPr>
              <w:t xml:space="preserve"> świadczeń pieniężnych, w tym opłat i prowizji, należnych i przekazanych klientowi.</w:t>
            </w:r>
          </w:p>
        </w:tc>
        <w:tc>
          <w:tcPr>
            <w:tcW w:w="0" w:type="auto"/>
            <w:vAlign w:val="center"/>
            <w:hideMark/>
          </w:tcPr>
          <w:p w14:paraId="72C063B7"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r w:rsidR="006D3263" w:rsidRPr="000C3D5A">
              <w:rPr>
                <w:rFonts w:ascii="Cambria" w:eastAsia="Times New Roman" w:hAnsi="Cambria" w:cs="Calibri"/>
                <w:color w:val="000000"/>
                <w:lang w:eastAsia="pl-PL"/>
              </w:rPr>
              <w:t xml:space="preserve">Wprowadzenie całkiem nowego oddziału – implementacja rozbudowanych wymogów </w:t>
            </w:r>
            <w:proofErr w:type="spellStart"/>
            <w:r w:rsidR="006D3263" w:rsidRPr="000C3D5A">
              <w:rPr>
                <w:rFonts w:ascii="Cambria" w:eastAsia="Times New Roman" w:hAnsi="Cambria" w:cs="Calibri"/>
                <w:color w:val="000000"/>
                <w:lang w:eastAsia="pl-PL"/>
              </w:rPr>
              <w:t>MiFID</w:t>
            </w:r>
            <w:proofErr w:type="spellEnd"/>
            <w:r w:rsidR="006D3263" w:rsidRPr="000C3D5A">
              <w:rPr>
                <w:rFonts w:ascii="Cambria" w:eastAsia="Times New Roman" w:hAnsi="Cambria" w:cs="Calibri"/>
                <w:color w:val="000000"/>
                <w:lang w:eastAsia="pl-PL"/>
              </w:rPr>
              <w:t xml:space="preserve"> II w zakresie tzw. zachęt.</w:t>
            </w:r>
          </w:p>
        </w:tc>
      </w:tr>
      <w:tr w:rsidR="0024353C" w:rsidRPr="000C3D5A" w14:paraId="2B1AFBAA" w14:textId="77777777" w:rsidTr="00FD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778D27B2"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7D38CE7F"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Katalog form świadczeń </w:t>
            </w:r>
            <w:r w:rsidRPr="000C3D5A">
              <w:rPr>
                <w:rFonts w:ascii="Cambria" w:eastAsia="Times New Roman" w:hAnsi="Cambria" w:cs="Calibri"/>
                <w:b/>
                <w:bCs/>
                <w:color w:val="000000"/>
                <w:lang w:eastAsia="pl-PL"/>
              </w:rPr>
              <w:t>mogących zostać uznawane za firmę inwestycyjną</w:t>
            </w:r>
            <w:r w:rsidRPr="000C3D5A">
              <w:rPr>
                <w:rFonts w:ascii="Cambria" w:eastAsia="Times New Roman" w:hAnsi="Cambria" w:cs="Calibri"/>
                <w:color w:val="000000"/>
                <w:lang w:eastAsia="pl-PL"/>
              </w:rPr>
              <w:t xml:space="preserve"> za drobne świadczenia pieniężne (§ 11):</w:t>
            </w:r>
            <w:r w:rsidRPr="000C3D5A">
              <w:rPr>
                <w:rFonts w:ascii="Cambria" w:eastAsia="Times New Roman" w:hAnsi="Cambria" w:cs="Calibri"/>
                <w:color w:val="000000"/>
                <w:lang w:eastAsia="pl-PL"/>
              </w:rPr>
              <w:br/>
              <w:t xml:space="preserve">1. Informacje lub dokumenty dotyczące instrumentu finansowego lub usługi inwestycyjnej, </w:t>
            </w:r>
            <w:r w:rsidRPr="000C3D5A">
              <w:rPr>
                <w:rFonts w:ascii="Cambria" w:eastAsia="Times New Roman" w:hAnsi="Cambria" w:cs="Calibri"/>
                <w:color w:val="000000"/>
                <w:lang w:eastAsia="pl-PL"/>
              </w:rPr>
              <w:lastRenderedPageBreak/>
              <w:t>mające charakter ogólny albo dostosowany do sytuacji indywidualnego klienta lub potencjalnego klienta;</w:t>
            </w:r>
            <w:r w:rsidRPr="000C3D5A">
              <w:rPr>
                <w:rFonts w:ascii="Cambria" w:eastAsia="Times New Roman" w:hAnsi="Cambria" w:cs="Calibri"/>
                <w:color w:val="000000"/>
                <w:lang w:eastAsia="pl-PL"/>
              </w:rPr>
              <w:br/>
              <w:t xml:space="preserve">2. Dokumenty w formie pisemnej otrzymane od osoby trzeciej, które emitent lub potencjalny emitent zamówił i opłacił w celu promowania nowej emisji instrumentów finansowych, lub w przypadku których osoba trzecia zawarła umowę z emitentem, której przedmiotem jest przygotowywanie za wynagrodzeniem takich dokumentów, pod warunkiem, że związek między emitentem a osobą trzecią został wyraźnie ujawniony w dokumentach oraz dokumenty te są udostępnione w tym samym czasie wszystkim podmiotom </w:t>
            </w:r>
            <w:r w:rsidRPr="000C3D5A">
              <w:rPr>
                <w:rFonts w:ascii="Cambria" w:eastAsia="Times New Roman" w:hAnsi="Cambria" w:cs="Calibri"/>
                <w:color w:val="000000"/>
                <w:lang w:eastAsia="pl-PL"/>
              </w:rPr>
              <w:lastRenderedPageBreak/>
              <w:t>zainteresowanym lub do publicznej wiadomości;</w:t>
            </w:r>
            <w:r w:rsidRPr="000C3D5A">
              <w:rPr>
                <w:rFonts w:ascii="Cambria" w:eastAsia="Times New Roman" w:hAnsi="Cambria" w:cs="Calibri"/>
                <w:color w:val="000000"/>
                <w:lang w:eastAsia="pl-PL"/>
              </w:rPr>
              <w:br/>
              <w:t>3. Uczestnictwo w konferencjach, seminariach, szkoleniach i innych wydarzeniach o podobnym charakterze dotyczących korzyści, jakie może przynieść konkretny instrument finansowy lub konkretna usługa inwestycyjna, oraz ich cech;</w:t>
            </w:r>
            <w:r w:rsidRPr="000C3D5A">
              <w:rPr>
                <w:rFonts w:ascii="Cambria" w:eastAsia="Times New Roman" w:hAnsi="Cambria" w:cs="Calibri"/>
                <w:color w:val="000000"/>
                <w:lang w:eastAsia="pl-PL"/>
              </w:rPr>
              <w:br/>
              <w:t>4. Wydatki na cele reprezentacyjne o rozsądnej, niewielkiej wartości, związane z organizacją spotkania biznesowego lub konferencji, seminarium, szkolenia lub innych wydarzeń o podobnym charakterze, o których mowa w pkt 3 oraz</w:t>
            </w:r>
            <w:r w:rsidRPr="000C3D5A">
              <w:rPr>
                <w:rFonts w:ascii="Cambria" w:eastAsia="Times New Roman" w:hAnsi="Cambria" w:cs="Calibri"/>
                <w:color w:val="000000"/>
                <w:lang w:eastAsia="pl-PL"/>
              </w:rPr>
              <w:br/>
              <w:t xml:space="preserve">5. Inne drobne świadczenia niepieniężne, które mogą poprawić jakość usługi świadczonej na </w:t>
            </w:r>
            <w:r w:rsidRPr="000C3D5A">
              <w:rPr>
                <w:rFonts w:ascii="Cambria" w:eastAsia="Times New Roman" w:hAnsi="Cambria" w:cs="Calibri"/>
                <w:color w:val="000000"/>
                <w:lang w:eastAsia="pl-PL"/>
              </w:rPr>
              <w:lastRenderedPageBreak/>
              <w:t>rzecz klienta potencjalnego klienta i jest mało prawdopodobne, ze względu na niewielką skalę, ich charakter lub łączną wartość, by mogły wpłynąć negatywnie na wypełnianie przez firmę inwestycyjną obowiązku działania w najlepiej pojętym interesie klienta lub potencjalnego klienta.</w:t>
            </w:r>
          </w:p>
        </w:tc>
        <w:tc>
          <w:tcPr>
            <w:tcW w:w="0" w:type="auto"/>
            <w:vAlign w:val="center"/>
            <w:hideMark/>
          </w:tcPr>
          <w:p w14:paraId="0756E1A4" w14:textId="77777777" w:rsidR="0024353C" w:rsidRPr="000C3D5A" w:rsidRDefault="006D3263"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Wprowadzenie całkiem nowego oddziału – implementacja rozbudowanych wymogów </w:t>
            </w:r>
            <w:proofErr w:type="spellStart"/>
            <w:r w:rsidRPr="000C3D5A">
              <w:rPr>
                <w:rFonts w:ascii="Cambria" w:eastAsia="Times New Roman" w:hAnsi="Cambria" w:cs="Calibri"/>
                <w:color w:val="000000"/>
                <w:lang w:eastAsia="pl-PL"/>
              </w:rPr>
              <w:t>MiFID</w:t>
            </w:r>
            <w:proofErr w:type="spellEnd"/>
            <w:r w:rsidRPr="000C3D5A">
              <w:rPr>
                <w:rFonts w:ascii="Cambria" w:eastAsia="Times New Roman" w:hAnsi="Cambria" w:cs="Calibri"/>
                <w:color w:val="000000"/>
                <w:lang w:eastAsia="pl-PL"/>
              </w:rPr>
              <w:t xml:space="preserve"> II w zakresie tzw. zachęt.</w:t>
            </w:r>
          </w:p>
        </w:tc>
      </w:tr>
      <w:tr w:rsidR="0024353C" w:rsidRPr="000C3D5A" w14:paraId="226606CD" w14:textId="77777777" w:rsidTr="00FD1FC5">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45356D3E"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2DACBE1D"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Uregulowania </w:t>
            </w:r>
            <w:r w:rsidRPr="000C3D5A">
              <w:rPr>
                <w:rFonts w:ascii="Cambria" w:eastAsia="Times New Roman" w:hAnsi="Cambria" w:cs="Calibri"/>
                <w:b/>
                <w:bCs/>
                <w:color w:val="000000"/>
                <w:lang w:eastAsia="pl-PL"/>
              </w:rPr>
              <w:t>świadczenia usług badawczych</w:t>
            </w:r>
            <w:r w:rsidRPr="000C3D5A">
              <w:rPr>
                <w:rFonts w:ascii="Cambria" w:eastAsia="Times New Roman" w:hAnsi="Cambria" w:cs="Calibri"/>
                <w:color w:val="000000"/>
                <w:lang w:eastAsia="pl-PL"/>
              </w:rPr>
              <w:t xml:space="preserve"> przez osoby trzecie na rzecz firmy inwestycyjnej.</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1. Pod pewnymi warunkami nie są uznawane za świadczenia niepieniężne (wyliczenie w § 12.)</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2. Firma inwestycyjna, która otworzyła rachunek usług badawczych jest</w:t>
            </w:r>
            <w:r w:rsidRPr="000C3D5A">
              <w:rPr>
                <w:rFonts w:ascii="Cambria" w:eastAsia="Times New Roman" w:hAnsi="Cambria" w:cs="Calibri"/>
                <w:b/>
                <w:bCs/>
                <w:color w:val="000000"/>
                <w:lang w:eastAsia="pl-PL"/>
              </w:rPr>
              <w:t xml:space="preserve"> zobowiązana przekazać klientom informacje</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lastRenderedPageBreak/>
              <w:t xml:space="preserve">a. </w:t>
            </w:r>
            <w:r w:rsidRPr="000C3D5A">
              <w:rPr>
                <w:rFonts w:ascii="Cambria" w:eastAsia="Times New Roman" w:hAnsi="Cambria" w:cs="Calibri"/>
                <w:b/>
                <w:bCs/>
                <w:color w:val="000000"/>
                <w:lang w:eastAsia="pl-PL"/>
              </w:rPr>
              <w:t>przed rozpoczęciem świadczenia usług</w:t>
            </w:r>
            <w:r w:rsidRPr="000C3D5A">
              <w:rPr>
                <w:rFonts w:ascii="Cambria" w:eastAsia="Times New Roman" w:hAnsi="Cambria" w:cs="Calibri"/>
                <w:color w:val="000000"/>
                <w:lang w:eastAsia="pl-PL"/>
              </w:rPr>
              <w:t>i: kwoty zapisanej w budżecie usług badawczych, przeznaczonej na zakup usług badawczych oraz szacowanej wysokości należnej od każdego klienta opłaty na potrzeby finansowania usług badawczych;</w:t>
            </w:r>
            <w:r w:rsidRPr="000C3D5A">
              <w:rPr>
                <w:rFonts w:ascii="Cambria" w:eastAsia="Times New Roman" w:hAnsi="Cambria" w:cs="Calibri"/>
                <w:color w:val="000000"/>
                <w:lang w:eastAsia="pl-PL"/>
              </w:rPr>
              <w:br/>
              <w:t xml:space="preserve">b. </w:t>
            </w:r>
            <w:r w:rsidRPr="000C3D5A">
              <w:rPr>
                <w:rFonts w:ascii="Cambria" w:eastAsia="Times New Roman" w:hAnsi="Cambria" w:cs="Calibri"/>
                <w:b/>
                <w:bCs/>
                <w:color w:val="000000"/>
                <w:lang w:eastAsia="pl-PL"/>
              </w:rPr>
              <w:t>w ujęciu rocznym</w:t>
            </w:r>
            <w:r w:rsidRPr="000C3D5A">
              <w:rPr>
                <w:rFonts w:ascii="Cambria" w:eastAsia="Times New Roman" w:hAnsi="Cambria" w:cs="Calibri"/>
                <w:color w:val="000000"/>
                <w:lang w:eastAsia="pl-PL"/>
              </w:rPr>
              <w:t xml:space="preserve">: całkowite </w:t>
            </w:r>
            <w:proofErr w:type="spellStart"/>
            <w:r w:rsidRPr="000C3D5A">
              <w:rPr>
                <w:rFonts w:ascii="Cambria" w:eastAsia="Times New Roman" w:hAnsi="Cambria" w:cs="Calibri"/>
                <w:color w:val="000000"/>
                <w:lang w:eastAsia="pl-PL"/>
              </w:rPr>
              <w:t>koszta</w:t>
            </w:r>
            <w:proofErr w:type="spellEnd"/>
            <w:r w:rsidRPr="000C3D5A">
              <w:rPr>
                <w:rFonts w:ascii="Cambria" w:eastAsia="Times New Roman" w:hAnsi="Cambria" w:cs="Calibri"/>
                <w:color w:val="000000"/>
                <w:lang w:eastAsia="pl-PL"/>
              </w:rPr>
              <w:t xml:space="preserve"> poniesione przez każdego klienta w związku z zakupem usług badawczych.</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3. Uprawnienie </w:t>
            </w:r>
            <w:r w:rsidRPr="000C3D5A">
              <w:rPr>
                <w:rFonts w:ascii="Cambria" w:eastAsia="Times New Roman" w:hAnsi="Cambria" w:cs="Calibri"/>
                <w:b/>
                <w:bCs/>
                <w:color w:val="000000"/>
                <w:lang w:eastAsia="pl-PL"/>
              </w:rPr>
              <w:t>klienta</w:t>
            </w:r>
            <w:r w:rsidRPr="000C3D5A">
              <w:rPr>
                <w:rFonts w:ascii="Cambria" w:eastAsia="Times New Roman" w:hAnsi="Cambria" w:cs="Calibri"/>
                <w:color w:val="000000"/>
                <w:lang w:eastAsia="pl-PL"/>
              </w:rPr>
              <w:t xml:space="preserve"> oraz </w:t>
            </w:r>
            <w:r w:rsidRPr="000C3D5A">
              <w:rPr>
                <w:rFonts w:ascii="Cambria" w:eastAsia="Times New Roman" w:hAnsi="Cambria" w:cs="Calibri"/>
                <w:b/>
                <w:bCs/>
                <w:color w:val="000000"/>
                <w:lang w:eastAsia="pl-PL"/>
              </w:rPr>
              <w:t>KNF</w:t>
            </w:r>
            <w:r w:rsidRPr="000C3D5A">
              <w:rPr>
                <w:rFonts w:ascii="Cambria" w:eastAsia="Times New Roman" w:hAnsi="Cambria" w:cs="Calibri"/>
                <w:color w:val="000000"/>
                <w:lang w:eastAsia="pl-PL"/>
              </w:rPr>
              <w:t xml:space="preserve"> do żądania przedstawienia </w:t>
            </w:r>
            <w:r w:rsidRPr="000C3D5A">
              <w:rPr>
                <w:rFonts w:ascii="Cambria" w:eastAsia="Times New Roman" w:hAnsi="Cambria" w:cs="Calibri"/>
                <w:b/>
                <w:bCs/>
                <w:color w:val="000000"/>
                <w:lang w:eastAsia="pl-PL"/>
              </w:rPr>
              <w:t>zestawienia</w:t>
            </w:r>
            <w:r w:rsidRPr="000C3D5A">
              <w:rPr>
                <w:rFonts w:ascii="Cambria" w:eastAsia="Times New Roman" w:hAnsi="Cambria" w:cs="Calibri"/>
                <w:color w:val="000000"/>
                <w:lang w:eastAsia="pl-PL"/>
              </w:rPr>
              <w:t xml:space="preserve"> zawierającego:</w:t>
            </w:r>
            <w:r w:rsidRPr="000C3D5A">
              <w:rPr>
                <w:rFonts w:ascii="Cambria" w:eastAsia="Times New Roman" w:hAnsi="Cambria" w:cs="Calibri"/>
                <w:color w:val="000000"/>
                <w:lang w:eastAsia="pl-PL"/>
              </w:rPr>
              <w:br/>
              <w:t xml:space="preserve">- imię i nazwisko lub nazwę każdego podmiotu, który świadczy lub świadczył usługę badawczą na rzecz firmy inwestycyjnej </w:t>
            </w:r>
            <w:r w:rsidRPr="000C3D5A">
              <w:rPr>
                <w:rFonts w:ascii="Cambria" w:eastAsia="Times New Roman" w:hAnsi="Cambria" w:cs="Calibri"/>
                <w:color w:val="000000"/>
                <w:lang w:eastAsia="pl-PL"/>
              </w:rPr>
              <w:lastRenderedPageBreak/>
              <w:t>oraz otrzymał zapłatę za tę usługę z tego rachunku w okresie wskazanym w tym wniosku lub żądaniu;</w:t>
            </w:r>
            <w:r w:rsidRPr="000C3D5A">
              <w:rPr>
                <w:rFonts w:ascii="Cambria" w:eastAsia="Times New Roman" w:hAnsi="Cambria" w:cs="Calibri"/>
                <w:color w:val="000000"/>
                <w:lang w:eastAsia="pl-PL"/>
              </w:rPr>
              <w:br/>
              <w:t>- łączną kwotę zapłaconą za usługi badawcze z tego rachunku na rzecz podmiotów wskazanych w pkt 1 w okresie wskazanym we wniosku lub żądaniu;</w:t>
            </w:r>
            <w:r w:rsidRPr="000C3D5A">
              <w:rPr>
                <w:rFonts w:ascii="Cambria" w:eastAsia="Times New Roman" w:hAnsi="Cambria" w:cs="Calibri"/>
                <w:color w:val="000000"/>
                <w:lang w:eastAsia="pl-PL"/>
              </w:rPr>
              <w:br/>
              <w:t>- wszystkie korzyści, świadczenia i usługi otrzymane przez firmę inwestycyjną w związku z wykonanymi na jej rzecz usługami badawczymi;</w:t>
            </w:r>
            <w:r w:rsidRPr="000C3D5A">
              <w:rPr>
                <w:rFonts w:ascii="Cambria" w:eastAsia="Times New Roman" w:hAnsi="Cambria" w:cs="Calibri"/>
                <w:color w:val="000000"/>
                <w:lang w:eastAsia="pl-PL"/>
              </w:rPr>
              <w:br/>
              <w:t>- porównanie kwoty, o której mowa w pkt 2, z budżetem usług badawczych w odniesieniu do okresu wskazanego we wniosku lub żądaniu, ze wskazaniem rabatów lub przeniesień, jeżeli na rachunku usług badawczych pozostają środki pieniężne.</w:t>
            </w:r>
          </w:p>
        </w:tc>
        <w:tc>
          <w:tcPr>
            <w:tcW w:w="0" w:type="auto"/>
            <w:vAlign w:val="center"/>
            <w:hideMark/>
          </w:tcPr>
          <w:p w14:paraId="5706292A" w14:textId="77777777" w:rsidR="0024353C" w:rsidRPr="000C3D5A" w:rsidRDefault="006D3263"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Nowe regulacje</w:t>
            </w:r>
          </w:p>
        </w:tc>
      </w:tr>
      <w:tr w:rsidR="0024353C" w:rsidRPr="000C3D5A" w14:paraId="47AD97DF" w14:textId="77777777" w:rsidTr="001F5F46">
        <w:trPr>
          <w:cnfStyle w:val="000000100000" w:firstRow="0" w:lastRow="0" w:firstColumn="0" w:lastColumn="0" w:oddVBand="0" w:evenVBand="0" w:oddHBand="1" w:evenHBand="0" w:firstRowFirstColumn="0" w:firstRowLastColumn="0" w:lastRowFirstColumn="0" w:lastRowLastColumn="0"/>
          <w:trHeight w:val="8192"/>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3F1FB872"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3EF3BC50"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Budżet usług badawczych</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 "specjalna opłata", wynikająca z budżetu usług badawczych ustanowionego przez firmę inwestycyjną w celu ustalenia zapotrzebowania na usługi badawcze,</w:t>
            </w:r>
            <w:r w:rsidRPr="000C3D5A">
              <w:rPr>
                <w:rFonts w:ascii="Cambria" w:eastAsia="Times New Roman" w:hAnsi="Cambria" w:cs="Calibri"/>
                <w:color w:val="000000"/>
                <w:lang w:eastAsia="pl-PL"/>
              </w:rPr>
              <w:br/>
              <w:t>- łączna kwota specjalnych opłat wniesionych przez klientów w danym okresie nie może przekraczać kwoty ustalonej w budżecie usług badawczych ustanowionym na ten okres,</w:t>
            </w:r>
            <w:r w:rsidRPr="000C3D5A">
              <w:rPr>
                <w:rFonts w:ascii="Cambria" w:eastAsia="Times New Roman" w:hAnsi="Cambria" w:cs="Calibri"/>
                <w:color w:val="000000"/>
                <w:lang w:eastAsia="pl-PL"/>
              </w:rPr>
              <w:br/>
              <w:t>- firma inwestycyjna może zwiększyć budżet usług badawczych wyłącznie po poinformowaniu klientów o takim planowanym zwiększeniu przed planowanym terminem dokonania zmian w budżecie usług badawczych,</w:t>
            </w:r>
            <w:r w:rsidRPr="000C3D5A">
              <w:rPr>
                <w:rFonts w:ascii="Cambria" w:eastAsia="Times New Roman" w:hAnsi="Cambria" w:cs="Calibri"/>
                <w:color w:val="000000"/>
                <w:lang w:eastAsia="pl-PL"/>
              </w:rPr>
              <w:br/>
              <w:t xml:space="preserve">- jeżeli na koniec okresu, na jaki firma </w:t>
            </w:r>
            <w:r w:rsidRPr="000C3D5A">
              <w:rPr>
                <w:rFonts w:ascii="Cambria" w:eastAsia="Times New Roman" w:hAnsi="Cambria" w:cs="Calibri"/>
                <w:color w:val="000000"/>
                <w:lang w:eastAsia="pl-PL"/>
              </w:rPr>
              <w:lastRenderedPageBreak/>
              <w:t>inwestycyjna ustanowiła budżet usług badawczych, na rachunku usług badawczych występuje nadwyżka, firma inwestycyjna, zgodnie z przyjętą procedurą postępowania:</w:t>
            </w:r>
            <w:r w:rsidRPr="000C3D5A">
              <w:rPr>
                <w:rFonts w:ascii="Cambria" w:eastAsia="Times New Roman" w:hAnsi="Cambria" w:cs="Calibri"/>
                <w:color w:val="000000"/>
                <w:lang w:eastAsia="pl-PL"/>
              </w:rPr>
              <w:br/>
              <w:t>1)   zwraca środki pieniężne klientom lub</w:t>
            </w:r>
            <w:r w:rsidRPr="000C3D5A">
              <w:rPr>
                <w:rFonts w:ascii="Cambria" w:eastAsia="Times New Roman" w:hAnsi="Cambria" w:cs="Calibri"/>
                <w:color w:val="000000"/>
                <w:lang w:eastAsia="pl-PL"/>
              </w:rPr>
              <w:br/>
              <w:t>2)   uwzględnia nadwyżkę przy ustalaniu budżetu usług badawczych oraz wyliczaniu specjalnej opłaty na kolejny okres,</w:t>
            </w:r>
            <w:r w:rsidRPr="000C3D5A">
              <w:rPr>
                <w:rFonts w:ascii="Cambria" w:eastAsia="Times New Roman" w:hAnsi="Cambria" w:cs="Calibri"/>
                <w:color w:val="000000"/>
                <w:lang w:eastAsia="pl-PL"/>
              </w:rPr>
              <w:br/>
              <w:t>- firma inwestycyjna ustanawia budżet usług badawczych w oparciu o analizę jej zapotrzebowania na usługi badawcze,</w:t>
            </w:r>
            <w:r w:rsidRPr="000C3D5A">
              <w:rPr>
                <w:rFonts w:ascii="Cambria" w:eastAsia="Times New Roman" w:hAnsi="Cambria" w:cs="Calibri"/>
                <w:color w:val="000000"/>
                <w:lang w:eastAsia="pl-PL"/>
              </w:rPr>
              <w:br/>
              <w:t>- budżetem usług badawczych zarządza wyłącznie firma inwestycyjna,</w:t>
            </w:r>
            <w:r w:rsidRPr="000C3D5A">
              <w:rPr>
                <w:rFonts w:ascii="Cambria" w:eastAsia="Times New Roman" w:hAnsi="Cambria" w:cs="Calibri"/>
                <w:color w:val="000000"/>
                <w:lang w:eastAsia="pl-PL"/>
              </w:rPr>
              <w:br/>
              <w:t xml:space="preserve">- wykorzystanie budżetu usług badawczych podlega okresowym kontrolom i jest </w:t>
            </w:r>
            <w:r w:rsidRPr="000C3D5A">
              <w:rPr>
                <w:rFonts w:ascii="Cambria" w:eastAsia="Times New Roman" w:hAnsi="Cambria" w:cs="Calibri"/>
                <w:color w:val="000000"/>
                <w:lang w:eastAsia="pl-PL"/>
              </w:rPr>
              <w:lastRenderedPageBreak/>
              <w:t>nadzorowane przez zarząd firmy inwestycyjnej, który zapewnia wykorzystanie tego budżetu w najlepiej pojętym interesie klientów firmy inwestycyjnej,</w:t>
            </w:r>
            <w:r w:rsidRPr="000C3D5A">
              <w:rPr>
                <w:rFonts w:ascii="Cambria" w:eastAsia="Times New Roman" w:hAnsi="Cambria" w:cs="Calibri"/>
                <w:color w:val="000000"/>
                <w:lang w:eastAsia="pl-PL"/>
              </w:rPr>
              <w:br/>
              <w:t>- w/w kontrole obejmują przepływ środków pieniężnych oraz sposób ustalenia wysokości wypłaconych kwot oraz zasadność ich wypłaty w odniesieniu do kryteriów oceny jakości,</w:t>
            </w:r>
            <w:r w:rsidRPr="000C3D5A">
              <w:rPr>
                <w:rFonts w:ascii="Cambria" w:eastAsia="Times New Roman" w:hAnsi="Cambria" w:cs="Calibri"/>
                <w:color w:val="000000"/>
                <w:lang w:eastAsia="pl-PL"/>
              </w:rPr>
              <w:br/>
              <w:t>- firma inwestycyjna nie może wykorzystywać budżetu usług badawczych i rachunku usług badawczych na potrzeby badań w celu finansowania wykonywanych przez siebie czynności analitycznych,</w:t>
            </w:r>
            <w:r w:rsidRPr="000C3D5A">
              <w:rPr>
                <w:rFonts w:ascii="Cambria" w:eastAsia="Times New Roman" w:hAnsi="Cambria" w:cs="Calibri"/>
                <w:color w:val="000000"/>
                <w:lang w:eastAsia="pl-PL"/>
              </w:rPr>
              <w:br/>
              <w:t xml:space="preserve">- zarządzanie rachunkiem usług badawczych może być </w:t>
            </w:r>
            <w:r w:rsidRPr="000C3D5A">
              <w:rPr>
                <w:rFonts w:ascii="Cambria" w:eastAsia="Times New Roman" w:hAnsi="Cambria" w:cs="Calibri"/>
                <w:color w:val="000000"/>
                <w:lang w:eastAsia="pl-PL"/>
              </w:rPr>
              <w:lastRenderedPageBreak/>
              <w:t>przekazane osobie trzeciej, o ile  ułatwi to zakup usług oraz zapewni dokonanie niezwłocznej płatności w imieniu firmy inwestycyjnej i zgodnie z jej wskazówkami</w:t>
            </w:r>
          </w:p>
        </w:tc>
        <w:tc>
          <w:tcPr>
            <w:tcW w:w="0" w:type="auto"/>
            <w:vAlign w:val="center"/>
            <w:hideMark/>
          </w:tcPr>
          <w:p w14:paraId="278C2D2B"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r w:rsidR="006D3263" w:rsidRPr="000C3D5A">
              <w:rPr>
                <w:rFonts w:ascii="Cambria" w:eastAsia="Times New Roman" w:hAnsi="Cambria" w:cs="Calibri"/>
                <w:color w:val="000000"/>
                <w:lang w:eastAsia="pl-PL"/>
              </w:rPr>
              <w:t>Nowe regulacje</w:t>
            </w:r>
          </w:p>
        </w:tc>
      </w:tr>
      <w:tr w:rsidR="0024353C" w:rsidRPr="000C3D5A" w14:paraId="78FBF5F6" w14:textId="77777777" w:rsidTr="001F5F46">
        <w:trPr>
          <w:trHeight w:val="3615"/>
        </w:trPr>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69A82A43"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736A4DE3" w14:textId="77777777" w:rsidR="0024353C"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Pisemna procedura korzystania z usług badawczych</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Firma inwestycyjna opracowuje i wdraża pisemną procedurę korzystania z usług badawczych, określającą:</w:t>
            </w:r>
            <w:r w:rsidRPr="000C3D5A">
              <w:rPr>
                <w:rFonts w:ascii="Cambria" w:eastAsia="Times New Roman" w:hAnsi="Cambria" w:cs="Calibri"/>
                <w:color w:val="000000"/>
                <w:lang w:eastAsia="pl-PL"/>
              </w:rPr>
              <w:br/>
              <w:t>-  kryteria oceny jakości usług badawczych,</w:t>
            </w:r>
            <w:r w:rsidRPr="000C3D5A">
              <w:rPr>
                <w:rFonts w:ascii="Cambria" w:eastAsia="Times New Roman" w:hAnsi="Cambria" w:cs="Calibri"/>
                <w:color w:val="000000"/>
                <w:lang w:eastAsia="pl-PL"/>
              </w:rPr>
              <w:br/>
              <w:t>- spodziewany wpływ zakupu usług badawczych na podejmowanie decyzji inwestycyjnych,</w:t>
            </w:r>
            <w:r w:rsidRPr="000C3D5A">
              <w:rPr>
                <w:rFonts w:ascii="Cambria" w:eastAsia="Times New Roman" w:hAnsi="Cambria" w:cs="Calibri"/>
                <w:color w:val="000000"/>
                <w:lang w:eastAsia="pl-PL"/>
              </w:rPr>
              <w:br/>
              <w:t>- zakres, w jakim usługi badawcze mogą przynieść korzyści w odniesieniu do portfeli klientów,</w:t>
            </w:r>
            <w:r w:rsidRPr="000C3D5A">
              <w:rPr>
                <w:rFonts w:ascii="Cambria" w:eastAsia="Times New Roman" w:hAnsi="Cambria" w:cs="Calibri"/>
                <w:color w:val="000000"/>
                <w:lang w:eastAsia="pl-PL"/>
              </w:rPr>
              <w:br/>
              <w:t>- podejścia, jakie przyjmie firma w celu sprawiedliwego rozdzielenia kosztów zakupu usług badawczych pomiędzy portfele różnych klientów.</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Procedura jest </w:t>
            </w:r>
            <w:r w:rsidRPr="000C3D5A">
              <w:rPr>
                <w:rFonts w:ascii="Cambria" w:eastAsia="Times New Roman" w:hAnsi="Cambria" w:cs="Calibri"/>
                <w:color w:val="000000"/>
                <w:lang w:eastAsia="pl-PL"/>
              </w:rPr>
              <w:lastRenderedPageBreak/>
              <w:t xml:space="preserve">przekazywana klientom. </w:t>
            </w:r>
          </w:p>
          <w:p w14:paraId="503AFFD7" w14:textId="77777777" w:rsidR="00FD1FC5" w:rsidRPr="000C3D5A" w:rsidRDefault="00FD1FC5"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p>
        </w:tc>
        <w:tc>
          <w:tcPr>
            <w:tcW w:w="0" w:type="auto"/>
            <w:vAlign w:val="center"/>
            <w:hideMark/>
          </w:tcPr>
          <w:p w14:paraId="0275B70C"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r w:rsidR="006D3263" w:rsidRPr="000C3D5A">
              <w:rPr>
                <w:rFonts w:ascii="Cambria" w:eastAsia="Times New Roman" w:hAnsi="Cambria" w:cs="Calibri"/>
                <w:color w:val="000000"/>
                <w:lang w:eastAsia="pl-PL"/>
              </w:rPr>
              <w:t>Nowe regulacje</w:t>
            </w:r>
          </w:p>
        </w:tc>
      </w:tr>
      <w:tr w:rsidR="006D3263" w:rsidRPr="000C3D5A" w14:paraId="2FA5B102" w14:textId="77777777" w:rsidTr="00FF7FB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7517DDD2" w14:textId="77777777" w:rsidR="006D3263" w:rsidRPr="000C3D5A" w:rsidRDefault="006D3263" w:rsidP="006D3263">
            <w:pPr>
              <w:jc w:val="center"/>
              <w:rPr>
                <w:rFonts w:ascii="Cambria" w:eastAsia="Times New Roman" w:hAnsi="Cambria" w:cs="Calibri"/>
                <w:color w:val="000000"/>
                <w:lang w:eastAsia="pl-PL"/>
              </w:rPr>
            </w:pPr>
            <w:r w:rsidRPr="000C3D5A">
              <w:rPr>
                <w:rFonts w:ascii="Cambria" w:eastAsia="Times New Roman" w:hAnsi="Cambria" w:cs="Calibri"/>
                <w:color w:val="000000"/>
                <w:lang w:eastAsia="pl-PL"/>
              </w:rPr>
              <w:t>Oddział III: Świadczenie usług maklerskich</w:t>
            </w:r>
          </w:p>
        </w:tc>
      </w:tr>
      <w:tr w:rsidR="002F1005" w:rsidRPr="000C3D5A" w14:paraId="40B8000F" w14:textId="77777777" w:rsidTr="001F5F46">
        <w:trPr>
          <w:trHeight w:val="841"/>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nil"/>
            </w:tcBorders>
            <w:vAlign w:val="center"/>
          </w:tcPr>
          <w:p w14:paraId="02846CFA" w14:textId="77777777" w:rsidR="005B547C" w:rsidRPr="000C3D5A" w:rsidRDefault="002D0C53" w:rsidP="0026304E">
            <w:pPr>
              <w:rPr>
                <w:rFonts w:ascii="Cambria" w:hAnsi="Cambria"/>
                <w:bCs w:val="0"/>
              </w:rPr>
            </w:pPr>
            <w:r w:rsidRPr="000C3D5A">
              <w:rPr>
                <w:rFonts w:ascii="Cambria" w:hAnsi="Cambria"/>
                <w:b w:val="0"/>
              </w:rPr>
              <w:t xml:space="preserve">§ 9. </w:t>
            </w:r>
          </w:p>
          <w:p w14:paraId="2D555EBB" w14:textId="77777777" w:rsidR="002F1005" w:rsidRPr="000C3D5A" w:rsidRDefault="002D0C53" w:rsidP="0026304E">
            <w:pPr>
              <w:rPr>
                <w:rFonts w:ascii="Cambria" w:hAnsi="Cambria"/>
                <w:bCs w:val="0"/>
              </w:rPr>
            </w:pPr>
            <w:r w:rsidRPr="000C3D5A">
              <w:rPr>
                <w:rFonts w:ascii="Cambria" w:hAnsi="Cambria"/>
                <w:b w:val="0"/>
              </w:rPr>
              <w:t xml:space="preserve">1. </w:t>
            </w:r>
            <w:r w:rsidRPr="000C3D5A">
              <w:rPr>
                <w:rFonts w:ascii="Cambria" w:hAnsi="Cambria"/>
              </w:rPr>
              <w:t>Wszelkie informacje kierowane przez firmę inwestycyjną do klientów lub potencjalnych klientów</w:t>
            </w:r>
            <w:r w:rsidRPr="000C3D5A">
              <w:rPr>
                <w:rFonts w:ascii="Cambria" w:hAnsi="Cambria"/>
                <w:b w:val="0"/>
              </w:rPr>
              <w:t xml:space="preserve">, </w:t>
            </w:r>
            <w:r w:rsidRPr="000C3D5A">
              <w:rPr>
                <w:rFonts w:ascii="Cambria" w:hAnsi="Cambria"/>
              </w:rPr>
              <w:t>w tym</w:t>
            </w:r>
            <w:r w:rsidRPr="000C3D5A">
              <w:rPr>
                <w:rFonts w:ascii="Cambria" w:hAnsi="Cambria"/>
                <w:b w:val="0"/>
              </w:rPr>
              <w:t xml:space="preserve"> informacje upowszechniane przez firmę inwestycyjną </w:t>
            </w:r>
            <w:r w:rsidRPr="000C3D5A">
              <w:rPr>
                <w:rFonts w:ascii="Cambria" w:hAnsi="Cambria"/>
              </w:rPr>
              <w:t>w celu reklamy lub promocji</w:t>
            </w:r>
            <w:r w:rsidRPr="000C3D5A">
              <w:rPr>
                <w:rFonts w:ascii="Cambria" w:hAnsi="Cambria"/>
                <w:b w:val="0"/>
              </w:rPr>
              <w:t xml:space="preserve"> świadczonych przez nią usług, powinny być </w:t>
            </w:r>
            <w:r w:rsidRPr="000C3D5A">
              <w:rPr>
                <w:rFonts w:ascii="Cambria" w:hAnsi="Cambria"/>
              </w:rPr>
              <w:t xml:space="preserve">rzetelne, niebudzące </w:t>
            </w:r>
            <w:r w:rsidRPr="000C3D5A">
              <w:rPr>
                <w:rFonts w:ascii="Cambria" w:hAnsi="Cambria"/>
              </w:rPr>
              <w:lastRenderedPageBreak/>
              <w:t>wątpliwości i niewprowadzające w błąd.</w:t>
            </w:r>
            <w:r w:rsidRPr="000C3D5A">
              <w:rPr>
                <w:rFonts w:ascii="Cambria" w:hAnsi="Cambria"/>
                <w:b w:val="0"/>
              </w:rPr>
              <w:t xml:space="preserve"> Informacje upowszechniane przez firmę inwestycyjną w celu reklamy lub promocji usług świadczonych przez tę firmę inwestycyjną </w:t>
            </w:r>
            <w:r w:rsidRPr="000C3D5A">
              <w:rPr>
                <w:rFonts w:ascii="Cambria" w:hAnsi="Cambria"/>
              </w:rPr>
              <w:t>oznaczane są w sposób niebudzący wątpliwości jako informacje upowszechniane w celu reklamy lub promocji usług.</w:t>
            </w:r>
            <w:r w:rsidRPr="000C3D5A">
              <w:rPr>
                <w:rFonts w:ascii="Cambria" w:hAnsi="Cambria"/>
                <w:b w:val="0"/>
              </w:rPr>
              <w:t xml:space="preserve"> </w:t>
            </w:r>
          </w:p>
        </w:tc>
        <w:tc>
          <w:tcPr>
            <w:tcW w:w="2665" w:type="dxa"/>
            <w:vAlign w:val="center"/>
          </w:tcPr>
          <w:p w14:paraId="3F1FF059" w14:textId="77777777" w:rsidR="00DA3693" w:rsidRPr="000C3D5A" w:rsidRDefault="00DA3693" w:rsidP="0026304E">
            <w:pPr>
              <w:cnfStyle w:val="000000000000" w:firstRow="0" w:lastRow="0" w:firstColumn="0" w:lastColumn="0" w:oddVBand="0" w:evenVBand="0" w:oddHBand="0" w:evenHBand="0" w:firstRowFirstColumn="0" w:firstRowLastColumn="0" w:lastRowFirstColumn="0" w:lastRowLastColumn="0"/>
              <w:rPr>
                <w:rFonts w:ascii="Cambria" w:hAnsi="Cambria"/>
              </w:rPr>
            </w:pPr>
            <w:r w:rsidRPr="000C3D5A">
              <w:rPr>
                <w:rFonts w:ascii="Cambria" w:hAnsi="Cambria"/>
              </w:rPr>
              <w:lastRenderedPageBreak/>
              <w:t xml:space="preserve">Art. 83c </w:t>
            </w:r>
            <w:proofErr w:type="spellStart"/>
            <w:r w:rsidRPr="000C3D5A">
              <w:rPr>
                <w:rFonts w:ascii="Cambria" w:hAnsi="Cambria"/>
              </w:rPr>
              <w:t>u.o.i.f</w:t>
            </w:r>
            <w:proofErr w:type="spellEnd"/>
            <w:r w:rsidRPr="000C3D5A">
              <w:rPr>
                <w:rFonts w:ascii="Cambria" w:hAnsi="Cambria"/>
              </w:rPr>
              <w:t>.</w:t>
            </w:r>
          </w:p>
          <w:p w14:paraId="47544A97" w14:textId="77777777" w:rsidR="00DA3693" w:rsidRPr="000C3D5A" w:rsidRDefault="00DA3693" w:rsidP="0026304E">
            <w:pPr>
              <w:cnfStyle w:val="000000000000" w:firstRow="0" w:lastRow="0" w:firstColumn="0" w:lastColumn="0" w:oddVBand="0" w:evenVBand="0" w:oddHBand="0" w:evenHBand="0" w:firstRowFirstColumn="0" w:firstRowLastColumn="0" w:lastRowFirstColumn="0" w:lastRowLastColumn="0"/>
              <w:rPr>
                <w:rFonts w:ascii="Cambria" w:hAnsi="Cambria"/>
              </w:rPr>
            </w:pPr>
            <w:r w:rsidRPr="000C3D5A">
              <w:rPr>
                <w:rFonts w:ascii="Cambria" w:hAnsi="Cambria"/>
              </w:rPr>
              <w:t>2</w:t>
            </w:r>
            <w:r w:rsidR="00745591" w:rsidRPr="000C3D5A">
              <w:rPr>
                <w:rFonts w:ascii="Cambria" w:hAnsi="Cambria"/>
              </w:rPr>
              <w:t>.</w:t>
            </w:r>
            <w:r w:rsidRPr="000C3D5A">
              <w:rPr>
                <w:rFonts w:ascii="Cambria" w:hAnsi="Cambria"/>
              </w:rPr>
              <w:t xml:space="preserve"> </w:t>
            </w:r>
            <w:r w:rsidR="005B547C" w:rsidRPr="000C3D5A">
              <w:rPr>
                <w:rFonts w:ascii="Cambria" w:hAnsi="Cambria"/>
              </w:rPr>
              <w:t xml:space="preserve">Informacje kierowane przez firmę inwestycyjną </w:t>
            </w:r>
            <w:r w:rsidR="005B547C" w:rsidRPr="000C3D5A">
              <w:rPr>
                <w:rFonts w:ascii="Cambria" w:hAnsi="Cambria"/>
                <w:b/>
              </w:rPr>
              <w:t>do klientów lub potencjalnych klientów</w:t>
            </w:r>
            <w:r w:rsidR="005B547C" w:rsidRPr="000C3D5A">
              <w:rPr>
                <w:rFonts w:ascii="Cambria" w:hAnsi="Cambria"/>
              </w:rPr>
              <w:t xml:space="preserve">, w tym informacje upowszechniane przez firmę inwestycyjną </w:t>
            </w:r>
            <w:r w:rsidR="005B547C" w:rsidRPr="000C3D5A">
              <w:rPr>
                <w:rFonts w:ascii="Cambria" w:hAnsi="Cambria"/>
                <w:b/>
              </w:rPr>
              <w:t>w celu reklamy lub promocji</w:t>
            </w:r>
            <w:r w:rsidR="005B547C" w:rsidRPr="000C3D5A">
              <w:rPr>
                <w:rFonts w:ascii="Cambria" w:hAnsi="Cambria"/>
              </w:rPr>
              <w:t xml:space="preserve"> świadczonych przez nią usług, powinny być </w:t>
            </w:r>
            <w:r w:rsidR="005B547C" w:rsidRPr="000C3D5A">
              <w:rPr>
                <w:rFonts w:ascii="Cambria" w:hAnsi="Cambria"/>
                <w:b/>
              </w:rPr>
              <w:t xml:space="preserve">rzetelne oraz nie mogą budzić wątpliwości ani </w:t>
            </w:r>
            <w:r w:rsidR="005B547C" w:rsidRPr="000C3D5A">
              <w:rPr>
                <w:rFonts w:ascii="Cambria" w:hAnsi="Cambria"/>
                <w:b/>
              </w:rPr>
              <w:lastRenderedPageBreak/>
              <w:t>wprowadzać w błąd.</w:t>
            </w:r>
            <w:r w:rsidR="005B547C" w:rsidRPr="000C3D5A">
              <w:rPr>
                <w:rFonts w:ascii="Cambria" w:hAnsi="Cambria"/>
              </w:rPr>
              <w:t xml:space="preserve"> Informacje upowszechniane w celu reklamy lub promocji usług świadczonych przez firmę inwestycyjną są </w:t>
            </w:r>
            <w:r w:rsidR="005B547C" w:rsidRPr="000C3D5A">
              <w:rPr>
                <w:rFonts w:ascii="Cambria" w:hAnsi="Cambria"/>
                <w:b/>
              </w:rPr>
              <w:t>oznaczane w sposób niebudzący wątpliwości jako informacje upowszechniane w tych celach.</w:t>
            </w:r>
            <w:r w:rsidR="005B547C" w:rsidRPr="000C3D5A">
              <w:rPr>
                <w:rFonts w:ascii="Cambria" w:hAnsi="Cambria"/>
              </w:rPr>
              <w:t xml:space="preserve"> Uznaje się, że </w:t>
            </w:r>
            <w:r w:rsidR="005B547C" w:rsidRPr="000C3D5A">
              <w:rPr>
                <w:rFonts w:ascii="Cambria" w:hAnsi="Cambria"/>
                <w:b/>
              </w:rPr>
              <w:t>upowszechnianie informacji w sposób rzetelny, niebudzący wątpliwości i niewprowadzający w błąd jest zachowane w przypadku spełnienia przez firmę inwestycyjną warunków, o których mowa w art. 44 rozporządzenia 2017/565.</w:t>
            </w:r>
            <w:r w:rsidR="005B547C" w:rsidRPr="000C3D5A">
              <w:rPr>
                <w:rFonts w:ascii="Cambria" w:hAnsi="Cambria"/>
              </w:rPr>
              <w:t xml:space="preserve"> </w:t>
            </w:r>
          </w:p>
          <w:p w14:paraId="07BE6EE8" w14:textId="77777777" w:rsidR="002F1005" w:rsidRPr="000C3D5A" w:rsidRDefault="005B547C" w:rsidP="0026304E">
            <w:pPr>
              <w:cnfStyle w:val="000000000000" w:firstRow="0" w:lastRow="0" w:firstColumn="0" w:lastColumn="0" w:oddVBand="0" w:evenVBand="0" w:oddHBand="0" w:evenHBand="0" w:firstRowFirstColumn="0" w:firstRowLastColumn="0" w:lastRowFirstColumn="0" w:lastRowLastColumn="0"/>
              <w:rPr>
                <w:rFonts w:ascii="Cambria" w:hAnsi="Cambria"/>
                <w:b/>
              </w:rPr>
            </w:pPr>
            <w:r w:rsidRPr="000C3D5A">
              <w:rPr>
                <w:rFonts w:ascii="Cambria" w:hAnsi="Cambria"/>
              </w:rPr>
              <w:t xml:space="preserve">3. Treść i forma informacji, o których mowa w ust. 2, jest prezentowana w taki sposób, aby klient lub potencjalny klient, do którego jest </w:t>
            </w:r>
            <w:r w:rsidRPr="000C3D5A">
              <w:rPr>
                <w:rFonts w:ascii="Cambria" w:hAnsi="Cambria"/>
              </w:rPr>
              <w:lastRenderedPageBreak/>
              <w:t xml:space="preserve">kierowana informacja lub który może się z taką informacją zapoznać, mógł </w:t>
            </w:r>
            <w:r w:rsidRPr="000C3D5A">
              <w:rPr>
                <w:rFonts w:ascii="Cambria" w:hAnsi="Cambria"/>
                <w:b/>
              </w:rPr>
              <w:t>zrozumieć charakter danej usługi maklerskiej lub instrumentu finansowego</w:t>
            </w:r>
            <w:r w:rsidRPr="000C3D5A">
              <w:rPr>
                <w:rFonts w:ascii="Cambria" w:hAnsi="Cambria"/>
              </w:rPr>
              <w:t xml:space="preserve"> będącego jej przedmiotem </w:t>
            </w:r>
            <w:r w:rsidRPr="000C3D5A">
              <w:rPr>
                <w:rFonts w:ascii="Cambria" w:hAnsi="Cambria"/>
                <w:b/>
              </w:rPr>
              <w:t>oraz ryzyko</w:t>
            </w:r>
            <w:r w:rsidRPr="000C3D5A">
              <w:rPr>
                <w:rFonts w:ascii="Cambria" w:hAnsi="Cambria"/>
              </w:rPr>
              <w:t xml:space="preserve"> związane z nimi, a także </w:t>
            </w:r>
            <w:r w:rsidRPr="000C3D5A">
              <w:rPr>
                <w:rFonts w:ascii="Cambria" w:hAnsi="Cambria"/>
                <w:b/>
              </w:rPr>
              <w:t>podjąć świadomą decyzję inwestycyjną.</w:t>
            </w:r>
          </w:p>
          <w:p w14:paraId="2FB16AE9" w14:textId="77777777" w:rsidR="00745591" w:rsidRPr="000C3D5A" w:rsidRDefault="00745591" w:rsidP="0026304E">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p>
          <w:p w14:paraId="445F4210" w14:textId="77777777" w:rsidR="00745591" w:rsidRPr="000C3D5A" w:rsidRDefault="00745591" w:rsidP="0026304E">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Rozporządzenie 1112:</w:t>
            </w:r>
          </w:p>
          <w:p w14:paraId="15763C5A" w14:textId="77777777" w:rsidR="00745591" w:rsidRPr="000C3D5A" w:rsidRDefault="00745591" w:rsidP="0026304E">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hAnsi="Cambria"/>
              </w:rPr>
              <w:t xml:space="preserve">§ 20. ust. 1. W przypadku gdy informacje kierowane przez firmę inwestycyjną do klientów lub potencjalnych klientów, w tym informacje upowszechniane przez firmę inwestycyjną w celu reklamy lub promocji świadczonych przez nią usług zawierają wskazanie korzyści możliwych do osiągnięcia w sytuacji </w:t>
            </w:r>
            <w:r w:rsidRPr="000C3D5A">
              <w:rPr>
                <w:rFonts w:ascii="Cambria" w:hAnsi="Cambria"/>
              </w:rPr>
              <w:lastRenderedPageBreak/>
              <w:t xml:space="preserve">skorzystania z usług maklerskich, o których mowa w art. 69 ust. 2 ustawy, świadczonych przez firmę inwestycyjną, powinny one zawierać również, </w:t>
            </w:r>
            <w:r w:rsidRPr="000C3D5A">
              <w:rPr>
                <w:rFonts w:ascii="Cambria" w:hAnsi="Cambria"/>
                <w:b/>
              </w:rPr>
              <w:t>z uwzględnieniem art. 44 ust. 2 lit. b rozporządzenia 2017/565, wskazanie poziomu ryzyka inwestycyjnego związanego z danymi usługami.</w:t>
            </w:r>
          </w:p>
        </w:tc>
        <w:tc>
          <w:tcPr>
            <w:tcW w:w="0" w:type="auto"/>
            <w:vAlign w:val="center"/>
          </w:tcPr>
          <w:p w14:paraId="73F608AE" w14:textId="77777777" w:rsidR="002F1005" w:rsidRPr="000C3D5A" w:rsidRDefault="0099244A" w:rsidP="0026304E">
            <w:pPr>
              <w:cnfStyle w:val="000000000000" w:firstRow="0" w:lastRow="0" w:firstColumn="0" w:lastColumn="0" w:oddVBand="0" w:evenVBand="0" w:oddHBand="0" w:evenHBand="0" w:firstRowFirstColumn="0" w:firstRowLastColumn="0" w:lastRowFirstColumn="0" w:lastRowLastColumn="0"/>
              <w:rPr>
                <w:rFonts w:ascii="Cambria" w:hAnsi="Cambria"/>
              </w:rPr>
            </w:pPr>
            <w:r w:rsidRPr="000C3D5A">
              <w:rPr>
                <w:rFonts w:ascii="Cambria" w:eastAsia="Times New Roman" w:hAnsi="Cambria" w:cs="Calibri"/>
                <w:color w:val="000000"/>
                <w:lang w:eastAsia="pl-PL"/>
              </w:rPr>
              <w:lastRenderedPageBreak/>
              <w:t>Za</w:t>
            </w:r>
            <w:r w:rsidR="00745591" w:rsidRPr="000C3D5A">
              <w:rPr>
                <w:rFonts w:ascii="Cambria" w:eastAsia="Times New Roman" w:hAnsi="Cambria" w:cs="Calibri"/>
                <w:color w:val="000000"/>
                <w:lang w:eastAsia="pl-PL"/>
              </w:rPr>
              <w:t xml:space="preserve">ostrzenie wymogów dotyczących sposobu przekazywania informacji, w szczególności poprzez wskazanie, że wymóg upowszechniania </w:t>
            </w:r>
            <w:r w:rsidR="00745591" w:rsidRPr="000C3D5A">
              <w:rPr>
                <w:rFonts w:ascii="Cambria" w:hAnsi="Cambria"/>
              </w:rPr>
              <w:t xml:space="preserve">informacji w sposób rzetelny, niebudzący wątpliwości i niewprowadzający w błąd jest zrealizowany, jeśli zostaną spełnione warunki wskazane w art. 44 rozporządzenia 2017/565. Położenie nacisku na zrozumiałość treści oraz rzetelne informowanie o ryzyku, która to informacja musi być wyeksponowana w ten sam sposób, jak korzyści. </w:t>
            </w:r>
          </w:p>
        </w:tc>
      </w:tr>
      <w:tr w:rsidR="002F1005" w:rsidRPr="000C3D5A" w14:paraId="2D30AF52" w14:textId="77777777" w:rsidTr="001F5F46">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nil"/>
            </w:tcBorders>
            <w:vAlign w:val="center"/>
          </w:tcPr>
          <w:p w14:paraId="6DE71B3C" w14:textId="77777777" w:rsidR="002F1005" w:rsidRPr="000C3D5A" w:rsidRDefault="0091079D" w:rsidP="0026304E">
            <w:pPr>
              <w:rPr>
                <w:rFonts w:ascii="Cambria" w:eastAsia="Times New Roman" w:hAnsi="Cambria" w:cs="Calibri"/>
                <w:b w:val="0"/>
                <w:color w:val="000000"/>
                <w:lang w:eastAsia="pl-PL"/>
              </w:rPr>
            </w:pPr>
            <w:r w:rsidRPr="000C3D5A">
              <w:rPr>
                <w:rFonts w:ascii="Cambria" w:hAnsi="Cambria"/>
                <w:b w:val="0"/>
              </w:rPr>
              <w:lastRenderedPageBreak/>
              <w:t>§ 23 – wymogi dotyczące postępowania w przypadku konfliktów interesów</w:t>
            </w:r>
          </w:p>
        </w:tc>
        <w:tc>
          <w:tcPr>
            <w:tcW w:w="2665" w:type="dxa"/>
            <w:vAlign w:val="center"/>
          </w:tcPr>
          <w:p w14:paraId="560CBA31" w14:textId="77777777" w:rsidR="002F1005" w:rsidRPr="000C3D5A" w:rsidRDefault="0091079D" w:rsidP="0026304E">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hAnsi="Cambria"/>
              </w:rPr>
              <w:t>§ 21 rozporządzenia 1112 i art. 33 – 34 rozporządzenia 2017/565</w:t>
            </w:r>
          </w:p>
        </w:tc>
        <w:tc>
          <w:tcPr>
            <w:tcW w:w="0" w:type="auto"/>
            <w:vAlign w:val="center"/>
          </w:tcPr>
          <w:p w14:paraId="414FCB22" w14:textId="77777777" w:rsidR="002F1005" w:rsidRPr="000C3D5A" w:rsidRDefault="00A05F4E" w:rsidP="0026304E">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Wszystkie wymogi z </w:t>
            </w:r>
            <w:r w:rsidRPr="000C3D5A">
              <w:rPr>
                <w:rFonts w:ascii="Cambria" w:hAnsi="Cambria"/>
              </w:rPr>
              <w:t xml:space="preserve">§ 23 rozporządzenia </w:t>
            </w:r>
            <w:r w:rsidR="0026304E" w:rsidRPr="000C3D5A">
              <w:rPr>
                <w:rFonts w:ascii="Cambria" w:hAnsi="Cambria"/>
              </w:rPr>
              <w:t>1078</w:t>
            </w:r>
            <w:r w:rsidRPr="000C3D5A">
              <w:rPr>
                <w:rFonts w:ascii="Cambria" w:hAnsi="Cambria"/>
              </w:rPr>
              <w:t xml:space="preserve"> zostały powtórzone w § 21 rozporządzenia 1112 (z wyjątkiem ust. 3, ponieważ analogiczną regulację zawiera art. 33 rozporządzenia 2017/565). Rozbudowane zostały wymogi dotyczące polityki zarządzania konfliktami interesów, znajdujące się w art. 34 rozporządzenia 2017/565.</w:t>
            </w:r>
          </w:p>
        </w:tc>
      </w:tr>
      <w:tr w:rsidR="002F1005" w:rsidRPr="000C3D5A" w14:paraId="4D4AA67A" w14:textId="77777777" w:rsidTr="001F5F46">
        <w:trPr>
          <w:trHeight w:val="131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nil"/>
            </w:tcBorders>
            <w:vAlign w:val="center"/>
          </w:tcPr>
          <w:p w14:paraId="3FC299B5" w14:textId="77777777" w:rsidR="002F1005" w:rsidRPr="000C3D5A" w:rsidRDefault="00512D62" w:rsidP="0026304E">
            <w:pPr>
              <w:rPr>
                <w:rFonts w:ascii="Cambria" w:eastAsia="Times New Roman" w:hAnsi="Cambria" w:cs="Calibri"/>
                <w:b w:val="0"/>
                <w:color w:val="000000"/>
                <w:lang w:eastAsia="pl-PL"/>
              </w:rPr>
            </w:pPr>
            <w:r w:rsidRPr="000C3D5A">
              <w:rPr>
                <w:rFonts w:ascii="Cambria" w:hAnsi="Cambria"/>
                <w:b w:val="0"/>
              </w:rPr>
              <w:t>§ 24 – 25 – wymogi</w:t>
            </w:r>
            <w:r w:rsidR="007E4A3D" w:rsidRPr="000C3D5A">
              <w:rPr>
                <w:rFonts w:ascii="Cambria" w:hAnsi="Cambria"/>
                <w:b w:val="0"/>
              </w:rPr>
              <w:t xml:space="preserve"> w zakresie umowy z klientem oraz regulaminu świadczenia usług maklerskich</w:t>
            </w:r>
          </w:p>
        </w:tc>
        <w:tc>
          <w:tcPr>
            <w:tcW w:w="2665" w:type="dxa"/>
            <w:vAlign w:val="center"/>
          </w:tcPr>
          <w:p w14:paraId="278F8215" w14:textId="77777777" w:rsidR="002F1005" w:rsidRPr="000C3D5A" w:rsidRDefault="00512D62" w:rsidP="0026304E">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hAnsi="Cambria"/>
              </w:rPr>
              <w:t xml:space="preserve">§ 22 – 23 </w:t>
            </w:r>
          </w:p>
        </w:tc>
        <w:tc>
          <w:tcPr>
            <w:tcW w:w="0" w:type="auto"/>
            <w:vAlign w:val="center"/>
          </w:tcPr>
          <w:p w14:paraId="477E247D" w14:textId="77777777" w:rsidR="002F1005" w:rsidRPr="000C3D5A" w:rsidRDefault="007E4A3D" w:rsidP="0026304E">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Bez zmian</w:t>
            </w:r>
          </w:p>
        </w:tc>
      </w:tr>
      <w:tr w:rsidR="0024353C" w:rsidRPr="000C3D5A" w14:paraId="17221B4C"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43E172B5"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3AFA622C"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1.</w:t>
            </w:r>
            <w:r w:rsidRPr="000C3D5A">
              <w:rPr>
                <w:rFonts w:ascii="Cambria" w:eastAsia="Times New Roman" w:hAnsi="Cambria" w:cs="Calibri"/>
                <w:b/>
                <w:bCs/>
                <w:color w:val="000000"/>
                <w:lang w:eastAsia="pl-PL"/>
              </w:rPr>
              <w:t xml:space="preserve"> Sposób przekazywania informacji</w:t>
            </w:r>
            <w:r w:rsidR="000B0DC3" w:rsidRPr="000C3D5A">
              <w:rPr>
                <w:rFonts w:ascii="Cambria" w:eastAsia="Times New Roman" w:hAnsi="Cambria" w:cs="Calibri"/>
                <w:b/>
                <w:bCs/>
                <w:color w:val="000000"/>
                <w:lang w:eastAsia="pl-PL"/>
              </w:rPr>
              <w:t xml:space="preserve"> o warunkach umów zawieranych w ramach sprzedaży </w:t>
            </w:r>
            <w:r w:rsidR="000B0DC3" w:rsidRPr="000C3D5A">
              <w:rPr>
                <w:rFonts w:ascii="Cambria" w:eastAsia="Times New Roman" w:hAnsi="Cambria" w:cs="Calibri"/>
                <w:b/>
                <w:bCs/>
                <w:color w:val="000000"/>
                <w:lang w:eastAsia="pl-PL"/>
              </w:rPr>
              <w:lastRenderedPageBreak/>
              <w:t>krzyżowej</w:t>
            </w:r>
            <w:r w:rsidRPr="000C3D5A">
              <w:rPr>
                <w:rFonts w:ascii="Cambria" w:eastAsia="Times New Roman" w:hAnsi="Cambria" w:cs="Calibri"/>
                <w:b/>
                <w:bCs/>
                <w:color w:val="000000"/>
                <w:lang w:eastAsia="pl-PL"/>
              </w:rPr>
              <w:t>:</w:t>
            </w:r>
            <w:r w:rsidRPr="000C3D5A">
              <w:rPr>
                <w:rFonts w:ascii="Cambria" w:eastAsia="Times New Roman" w:hAnsi="Cambria" w:cs="Calibri"/>
                <w:color w:val="000000"/>
                <w:lang w:eastAsia="pl-PL"/>
              </w:rPr>
              <w:br/>
              <w:t>a. rzetelny, dokładny i niewprowadzający w błąd;</w:t>
            </w:r>
            <w:r w:rsidRPr="000C3D5A">
              <w:rPr>
                <w:rFonts w:ascii="Cambria" w:eastAsia="Times New Roman" w:hAnsi="Cambria" w:cs="Calibri"/>
                <w:color w:val="000000"/>
                <w:lang w:eastAsia="pl-PL"/>
              </w:rPr>
              <w:br/>
              <w:t>b. odpowiedni i zrozumiały dla przeciętnego przedstawiciela grupy, do której są one kierowane lub do której mogą dotrzeć;</w:t>
            </w:r>
            <w:r w:rsidRPr="000C3D5A">
              <w:rPr>
                <w:rFonts w:ascii="Cambria" w:eastAsia="Times New Roman" w:hAnsi="Cambria" w:cs="Calibri"/>
                <w:color w:val="000000"/>
                <w:lang w:eastAsia="pl-PL"/>
              </w:rPr>
              <w:br/>
              <w:t xml:space="preserve">c. spójny, w szczególności poprzez jednolite i zbiorcze prezentowanie korzyści, ograniczeń i </w:t>
            </w:r>
            <w:proofErr w:type="spellStart"/>
            <w:r w:rsidRPr="000C3D5A">
              <w:rPr>
                <w:rFonts w:ascii="Cambria" w:eastAsia="Times New Roman" w:hAnsi="Cambria" w:cs="Calibri"/>
                <w:color w:val="000000"/>
                <w:lang w:eastAsia="pl-PL"/>
              </w:rPr>
              <w:t>ryzyk</w:t>
            </w:r>
            <w:proofErr w:type="spellEnd"/>
            <w:r w:rsidRPr="000C3D5A">
              <w:rPr>
                <w:rFonts w:ascii="Cambria" w:eastAsia="Times New Roman" w:hAnsi="Cambria" w:cs="Calibri"/>
                <w:color w:val="000000"/>
                <w:lang w:eastAsia="pl-PL"/>
              </w:rPr>
              <w:t xml:space="preserve"> związanych ze sprzedażą krzyżową.</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Informacje o warunkach umowy lub umów zawieranych w ramach sprzedaży krzyżowej przekazywane są w </w:t>
            </w:r>
            <w:r w:rsidRPr="000C3D5A">
              <w:rPr>
                <w:rFonts w:ascii="Cambria" w:eastAsia="Times New Roman" w:hAnsi="Cambria" w:cs="Calibri"/>
                <w:b/>
                <w:bCs/>
                <w:color w:val="000000"/>
                <w:lang w:eastAsia="pl-PL"/>
              </w:rPr>
              <w:t>odpowiednim czasie przed ich zawarciem</w:t>
            </w:r>
            <w:r w:rsidRPr="000C3D5A">
              <w:rPr>
                <w:rFonts w:ascii="Cambria" w:eastAsia="Times New Roman" w:hAnsi="Cambria" w:cs="Calibri"/>
                <w:color w:val="000000"/>
                <w:lang w:eastAsia="pl-PL"/>
              </w:rPr>
              <w:t xml:space="preserve">, umożliwiającym klientowi lub potencjalnemu klientowi odpowiednie zapoznanie się z tymi </w:t>
            </w:r>
            <w:r w:rsidRPr="000C3D5A">
              <w:rPr>
                <w:rFonts w:ascii="Cambria" w:eastAsia="Times New Roman" w:hAnsi="Cambria" w:cs="Calibri"/>
                <w:color w:val="000000"/>
                <w:lang w:eastAsia="pl-PL"/>
              </w:rPr>
              <w:lastRenderedPageBreak/>
              <w:t>informacjami, zrozumienie charakteru i ryzyka wynikających ze sprzedaży krzyżowej i podjęcie świadomej decyzji co do zawarcia umów w ramach sprzedaży krzyżowej.</w:t>
            </w:r>
          </w:p>
        </w:tc>
        <w:tc>
          <w:tcPr>
            <w:tcW w:w="0" w:type="auto"/>
            <w:vAlign w:val="center"/>
            <w:hideMark/>
          </w:tcPr>
          <w:p w14:paraId="3294F259" w14:textId="77777777" w:rsidR="0024353C" w:rsidRPr="000C3D5A" w:rsidRDefault="000B0DC3"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Przepisy ustanawiające szczególne wymogi informacyjne w przypadku umowy lub umów zawieranych w ramach sprzedaży krzyżowej stanowią nowość.</w:t>
            </w:r>
          </w:p>
        </w:tc>
      </w:tr>
      <w:tr w:rsidR="0024353C" w:rsidRPr="000C3D5A" w14:paraId="1A9FFF28"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127DF9B8"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c>
          <w:tcPr>
            <w:tcW w:w="2665" w:type="dxa"/>
            <w:vAlign w:val="center"/>
            <w:hideMark/>
          </w:tcPr>
          <w:p w14:paraId="05E1C9C9"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2. </w:t>
            </w:r>
            <w:r w:rsidRPr="000C3D5A">
              <w:rPr>
                <w:rFonts w:ascii="Cambria" w:eastAsia="Times New Roman" w:hAnsi="Cambria" w:cs="Calibri"/>
                <w:b/>
                <w:bCs/>
                <w:color w:val="000000"/>
                <w:lang w:eastAsia="pl-PL"/>
              </w:rPr>
              <w:t>Przekazywane informacje:</w:t>
            </w:r>
            <w:r w:rsidRPr="000C3D5A">
              <w:rPr>
                <w:rFonts w:ascii="Cambria" w:eastAsia="Times New Roman" w:hAnsi="Cambria" w:cs="Calibri"/>
                <w:color w:val="000000"/>
                <w:lang w:eastAsia="pl-PL"/>
              </w:rPr>
              <w:br/>
              <w:t xml:space="preserve">a. opis ryzyka związanego ze sprzedażą krzyżową wraz z opisem </w:t>
            </w:r>
            <w:proofErr w:type="spellStart"/>
            <w:r w:rsidRPr="000C3D5A">
              <w:rPr>
                <w:rFonts w:ascii="Cambria" w:eastAsia="Times New Roman" w:hAnsi="Cambria" w:cs="Calibri"/>
                <w:color w:val="000000"/>
                <w:lang w:eastAsia="pl-PL"/>
              </w:rPr>
              <w:t>ryzyk</w:t>
            </w:r>
            <w:proofErr w:type="spellEnd"/>
            <w:r w:rsidRPr="000C3D5A">
              <w:rPr>
                <w:rFonts w:ascii="Cambria" w:eastAsia="Times New Roman" w:hAnsi="Cambria" w:cs="Calibri"/>
                <w:color w:val="000000"/>
                <w:lang w:eastAsia="pl-PL"/>
              </w:rPr>
              <w:t xml:space="preserve"> wynikających z poszczególnych usług świadczonych w ramach sprzedaży krzyżowej;</w:t>
            </w:r>
            <w:r w:rsidRPr="000C3D5A">
              <w:rPr>
                <w:rFonts w:ascii="Cambria" w:eastAsia="Times New Roman" w:hAnsi="Cambria" w:cs="Calibri"/>
                <w:color w:val="000000"/>
                <w:lang w:eastAsia="pl-PL"/>
              </w:rPr>
              <w:br/>
              <w:t xml:space="preserve">b. informacje o zmianach w zakresie ryzyka, jakie wynikają ze sprzedaży krzyżowej w porównaniu z </w:t>
            </w:r>
            <w:proofErr w:type="spellStart"/>
            <w:r w:rsidRPr="000C3D5A">
              <w:rPr>
                <w:rFonts w:ascii="Cambria" w:eastAsia="Times New Roman" w:hAnsi="Cambria" w:cs="Calibri"/>
                <w:color w:val="000000"/>
                <w:lang w:eastAsia="pl-PL"/>
              </w:rPr>
              <w:t>ryzykami</w:t>
            </w:r>
            <w:proofErr w:type="spellEnd"/>
            <w:r w:rsidRPr="000C3D5A">
              <w:rPr>
                <w:rFonts w:ascii="Cambria" w:eastAsia="Times New Roman" w:hAnsi="Cambria" w:cs="Calibri"/>
                <w:color w:val="000000"/>
                <w:lang w:eastAsia="pl-PL"/>
              </w:rPr>
              <w:t xml:space="preserve">, które wynikałyby z poszczególnych usług, gdyby te usługi byłyby świadczone na podstawie odrębnych umów; </w:t>
            </w:r>
            <w:r w:rsidRPr="000C3D5A">
              <w:rPr>
                <w:rFonts w:ascii="Cambria" w:eastAsia="Times New Roman" w:hAnsi="Cambria" w:cs="Calibri"/>
                <w:color w:val="000000"/>
                <w:lang w:eastAsia="pl-PL"/>
              </w:rPr>
              <w:br/>
              <w:t xml:space="preserve">c. w przypadku promocji i reklamy - </w:t>
            </w:r>
            <w:r w:rsidRPr="000C3D5A">
              <w:rPr>
                <w:rFonts w:ascii="Cambria" w:eastAsia="Times New Roman" w:hAnsi="Cambria" w:cs="Calibri"/>
                <w:color w:val="000000"/>
                <w:lang w:eastAsia="pl-PL"/>
              </w:rPr>
              <w:lastRenderedPageBreak/>
              <w:t>informacje o ryzykach związanych ze sprzedażą krzyżową oraz informacje o kosztach i opłatach związanych z zawarciem, wykonaniem lub rozwiązaniem poszczególnych umów z wykorzystaniem tego samego typu i rozmiaru czcionki jak pozostałe elementy zbioru informacji przekazywanego w ramach promocji lub reklamy sprzedaży krzyżowej;</w:t>
            </w:r>
            <w:r w:rsidRPr="000C3D5A">
              <w:rPr>
                <w:rFonts w:ascii="Cambria" w:eastAsia="Times New Roman" w:hAnsi="Cambria" w:cs="Calibri"/>
                <w:color w:val="000000"/>
                <w:lang w:eastAsia="pl-PL"/>
              </w:rPr>
              <w:br/>
              <w:t>d. odrębne zestawienie kosztów i opłat:</w:t>
            </w:r>
            <w:r w:rsidRPr="000C3D5A">
              <w:rPr>
                <w:rFonts w:ascii="Cambria" w:eastAsia="Times New Roman" w:hAnsi="Cambria" w:cs="Calibri"/>
                <w:color w:val="000000"/>
                <w:lang w:eastAsia="pl-PL"/>
              </w:rPr>
              <w:br/>
              <w:t>- związanych z zawarciem, wykonaniem lub rozwiązaniem umowy zawartej w ramach sprzedaży krzyżowej,</w:t>
            </w:r>
            <w:r w:rsidRPr="000C3D5A">
              <w:rPr>
                <w:rFonts w:ascii="Cambria" w:eastAsia="Times New Roman" w:hAnsi="Cambria" w:cs="Calibri"/>
                <w:color w:val="000000"/>
                <w:lang w:eastAsia="pl-PL"/>
              </w:rPr>
              <w:br/>
              <w:t xml:space="preserve">- związanych z zawarciem, wykonaniem lub rozwiązaniem umów dotyczących poszczególnych usług, </w:t>
            </w:r>
            <w:r w:rsidRPr="000C3D5A">
              <w:rPr>
                <w:rFonts w:ascii="Cambria" w:eastAsia="Times New Roman" w:hAnsi="Cambria" w:cs="Calibri"/>
                <w:color w:val="000000"/>
                <w:lang w:eastAsia="pl-PL"/>
              </w:rPr>
              <w:lastRenderedPageBreak/>
              <w:t>gdyby te usługi byłyby świadczone na podstawie odrębnych umów,</w:t>
            </w:r>
            <w:r w:rsidRPr="000C3D5A">
              <w:rPr>
                <w:rFonts w:ascii="Cambria" w:eastAsia="Times New Roman" w:hAnsi="Cambria" w:cs="Calibri"/>
                <w:color w:val="000000"/>
                <w:lang w:eastAsia="pl-PL"/>
              </w:rPr>
              <w:br/>
              <w:t>- informację zbiorczą o w/w kosztach i opłatach;</w:t>
            </w:r>
            <w:r w:rsidRPr="000C3D5A">
              <w:rPr>
                <w:rFonts w:ascii="Cambria" w:eastAsia="Times New Roman" w:hAnsi="Cambria" w:cs="Calibri"/>
                <w:color w:val="000000"/>
                <w:lang w:eastAsia="pl-PL"/>
              </w:rPr>
              <w:br/>
              <w:t>e. gdy z rozwiązaniem umowy wiąże się poniesienie przez klienta lub potencjalnego klienta dodatkowych kosztów i opłat - zestawienie tych kosztów i opłat.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W przypadku gdy nie jest możliwe przedstawienie przez firmę inwestycyjną dokładnej wysokości kosztów i opłat związanych z inną usługą, firma inwestycyjna przekazuje klientowi informację o szacowanych kosztach i opłatach.</w:t>
            </w:r>
          </w:p>
        </w:tc>
        <w:tc>
          <w:tcPr>
            <w:tcW w:w="0" w:type="auto"/>
            <w:vAlign w:val="center"/>
            <w:hideMark/>
          </w:tcPr>
          <w:p w14:paraId="4206D180"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lastRenderedPageBreak/>
              <w:t>Praktyka sprzedaży wiązanej (cross-</w:t>
            </w:r>
            <w:proofErr w:type="spellStart"/>
            <w:r w:rsidRPr="000C3D5A">
              <w:rPr>
                <w:rFonts w:ascii="Cambria" w:eastAsia="Times New Roman" w:hAnsi="Cambria" w:cs="Calibri"/>
                <w:b/>
                <w:bCs/>
                <w:color w:val="000000"/>
                <w:lang w:eastAsia="pl-PL"/>
              </w:rPr>
              <w:t>sell</w:t>
            </w:r>
            <w:proofErr w:type="spellEnd"/>
            <w:r w:rsidRPr="000C3D5A">
              <w:rPr>
                <w:rFonts w:ascii="Cambria" w:eastAsia="Times New Roman" w:hAnsi="Cambria" w:cs="Calibri"/>
                <w:b/>
                <w:bCs/>
                <w:color w:val="000000"/>
                <w:lang w:eastAsia="pl-PL"/>
              </w:rPr>
              <w:t>) - obowiązek informacyjny przekazywania przez firmę inwestycyjną klientowi lub potencjalnemu klientowi.</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 art. 24 (11) MIFID II: </w:t>
            </w:r>
            <w:r w:rsidRPr="000C3D5A">
              <w:rPr>
                <w:rFonts w:ascii="Cambria" w:eastAsia="Times New Roman" w:hAnsi="Cambria" w:cs="Calibri"/>
                <w:i/>
                <w:iCs/>
                <w:color w:val="000000"/>
                <w:lang w:eastAsia="pl-PL"/>
              </w:rPr>
              <w:t xml:space="preserve">W przypadku gdy usługa inwestycyjna jest oferowana wraz z inną usługą lub produktem w ramach pakietu lub jako warunek samej umowy lub pakietu, firma inwestycyjna informuje klienta o tym, czy możliwy jest osobny zakup poszczególnych elementów, oraz udostępnia osobne zestawienie kosztów i opłat dla każdego z tych elementów. </w:t>
            </w:r>
            <w:r w:rsidRPr="000C3D5A">
              <w:rPr>
                <w:rFonts w:ascii="Cambria" w:eastAsia="Times New Roman" w:hAnsi="Cambria" w:cs="Calibri"/>
                <w:i/>
                <w:iCs/>
                <w:color w:val="000000"/>
                <w:lang w:eastAsia="pl-PL"/>
              </w:rPr>
              <w:br/>
              <w:t>W przypadku gdy jest prawdopodobne, że ryzyko wynikające z takiej umowy lub pakietu oferowanego klientowi detalicznemu może różnić się od ryzyka związanego z takimi elementami ujmowanymi osobno, firma inwestycyjna dostarcza odpowiedni opis poszczególnych elementów umowy lub pakietu oraz informacje tego tym, w jaki sposób interakcje między tymi elementami zmieniają zakres ryzyka</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W dniu 22 grudnia 2015 r ESMA opublikowała raport końcowy (</w:t>
            </w:r>
            <w:proofErr w:type="spellStart"/>
            <w:r w:rsidRPr="000C3D5A">
              <w:rPr>
                <w:rFonts w:ascii="Cambria" w:eastAsia="Times New Roman" w:hAnsi="Cambria" w:cs="Calibri"/>
                <w:color w:val="000000"/>
                <w:lang w:eastAsia="pl-PL"/>
              </w:rPr>
              <w:t>Final</w:t>
            </w:r>
            <w:proofErr w:type="spellEnd"/>
            <w:r w:rsidRPr="000C3D5A">
              <w:rPr>
                <w:rFonts w:ascii="Cambria" w:eastAsia="Times New Roman" w:hAnsi="Cambria" w:cs="Calibri"/>
                <w:color w:val="000000"/>
                <w:lang w:eastAsia="pl-PL"/>
              </w:rPr>
              <w:t xml:space="preserve"> report) w sprawie </w:t>
            </w:r>
            <w:r w:rsidRPr="000C3D5A">
              <w:rPr>
                <w:rFonts w:ascii="Cambria" w:eastAsia="Times New Roman" w:hAnsi="Cambria" w:cs="Calibri"/>
                <w:b/>
                <w:bCs/>
                <w:color w:val="000000"/>
                <w:lang w:eastAsia="pl-PL"/>
              </w:rPr>
              <w:t>Wytycznych dotyczących praktyk cross-</w:t>
            </w:r>
            <w:proofErr w:type="spellStart"/>
            <w:r w:rsidRPr="000C3D5A">
              <w:rPr>
                <w:rFonts w:ascii="Cambria" w:eastAsia="Times New Roman" w:hAnsi="Cambria" w:cs="Calibri"/>
                <w:b/>
                <w:bCs/>
                <w:color w:val="000000"/>
                <w:lang w:eastAsia="pl-PL"/>
              </w:rPr>
              <w:t>selling</w:t>
            </w:r>
            <w:proofErr w:type="spellEnd"/>
            <w:r w:rsidRPr="000C3D5A">
              <w:rPr>
                <w:rFonts w:ascii="Cambria" w:eastAsia="Times New Roman" w:hAnsi="Cambria" w:cs="Calibri"/>
                <w:b/>
                <w:bCs/>
                <w:color w:val="000000"/>
                <w:lang w:eastAsia="pl-PL"/>
              </w:rPr>
              <w:t xml:space="preserve"> (</w:t>
            </w:r>
            <w:proofErr w:type="spellStart"/>
            <w:r w:rsidRPr="000C3D5A">
              <w:rPr>
                <w:rFonts w:ascii="Cambria" w:eastAsia="Times New Roman" w:hAnsi="Cambria" w:cs="Calibri"/>
                <w:b/>
                <w:bCs/>
                <w:color w:val="000000"/>
                <w:lang w:eastAsia="pl-PL"/>
              </w:rPr>
              <w:t>guidelines</w:t>
            </w:r>
            <w:proofErr w:type="spellEnd"/>
            <w:r w:rsidRPr="000C3D5A">
              <w:rPr>
                <w:rFonts w:ascii="Cambria" w:eastAsia="Times New Roman" w:hAnsi="Cambria" w:cs="Calibri"/>
                <w:b/>
                <w:bCs/>
                <w:color w:val="000000"/>
                <w:lang w:eastAsia="pl-PL"/>
              </w:rPr>
              <w:t xml:space="preserve"> for cross-</w:t>
            </w:r>
            <w:proofErr w:type="spellStart"/>
            <w:r w:rsidRPr="000C3D5A">
              <w:rPr>
                <w:rFonts w:ascii="Cambria" w:eastAsia="Times New Roman" w:hAnsi="Cambria" w:cs="Calibri"/>
                <w:b/>
                <w:bCs/>
                <w:color w:val="000000"/>
                <w:lang w:eastAsia="pl-PL"/>
              </w:rPr>
              <w:t>selling</w:t>
            </w:r>
            <w:proofErr w:type="spellEnd"/>
            <w:r w:rsidRPr="000C3D5A">
              <w:rPr>
                <w:rFonts w:ascii="Cambria" w:eastAsia="Times New Roman" w:hAnsi="Cambria" w:cs="Calibri"/>
                <w:b/>
                <w:bCs/>
                <w:color w:val="000000"/>
                <w:lang w:eastAsia="pl-PL"/>
              </w:rPr>
              <w:t xml:space="preserve"> </w:t>
            </w:r>
            <w:proofErr w:type="spellStart"/>
            <w:r w:rsidRPr="000C3D5A">
              <w:rPr>
                <w:rFonts w:ascii="Cambria" w:eastAsia="Times New Roman" w:hAnsi="Cambria" w:cs="Calibri"/>
                <w:b/>
                <w:bCs/>
                <w:color w:val="000000"/>
                <w:lang w:eastAsia="pl-PL"/>
              </w:rPr>
              <w:t>practices</w:t>
            </w:r>
            <w:proofErr w:type="spellEnd"/>
            <w:r w:rsidRPr="000C3D5A">
              <w:rPr>
                <w:rFonts w:ascii="Cambria" w:eastAsia="Times New Roman" w:hAnsi="Cambria" w:cs="Calibri"/>
                <w:b/>
                <w:bCs/>
                <w:color w:val="000000"/>
                <w:lang w:eastAsia="pl-PL"/>
              </w:rPr>
              <w:t>)</w:t>
            </w:r>
            <w:r w:rsidRPr="000C3D5A">
              <w:rPr>
                <w:rFonts w:ascii="Cambria" w:eastAsia="Times New Roman" w:hAnsi="Cambria" w:cs="Calibri"/>
                <w:color w:val="000000"/>
                <w:lang w:eastAsia="pl-PL"/>
              </w:rPr>
              <w:t xml:space="preserve"> w ramach </w:t>
            </w:r>
            <w:proofErr w:type="spellStart"/>
            <w:r w:rsidRPr="000C3D5A">
              <w:rPr>
                <w:rFonts w:ascii="Cambria" w:eastAsia="Times New Roman" w:hAnsi="Cambria" w:cs="Calibri"/>
                <w:color w:val="000000"/>
                <w:lang w:eastAsia="pl-PL"/>
              </w:rPr>
              <w:t>MiFID</w:t>
            </w:r>
            <w:proofErr w:type="spellEnd"/>
            <w:r w:rsidRPr="000C3D5A">
              <w:rPr>
                <w:rFonts w:ascii="Cambria" w:eastAsia="Times New Roman" w:hAnsi="Cambria" w:cs="Calibri"/>
                <w:color w:val="000000"/>
                <w:lang w:eastAsia="pl-PL"/>
              </w:rPr>
              <w:t xml:space="preserve"> II</w:t>
            </w:r>
          </w:p>
        </w:tc>
      </w:tr>
      <w:tr w:rsidR="0024353C" w:rsidRPr="000C3D5A" w14:paraId="1B4FD112" w14:textId="77777777" w:rsidTr="001F5F4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070C6B57"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 20 </w:t>
            </w:r>
            <w:r w:rsidR="007E30F2" w:rsidRPr="000C3D5A">
              <w:rPr>
                <w:rFonts w:ascii="Cambria" w:eastAsia="Times New Roman" w:hAnsi="Cambria" w:cs="Calibri"/>
                <w:color w:val="000000"/>
                <w:lang w:eastAsia="pl-PL"/>
              </w:rPr>
              <w:t xml:space="preserve">ust. 2 – pozytywny katalog instrumentów finansowych </w:t>
            </w:r>
            <w:r w:rsidR="007E30F2" w:rsidRPr="000C3D5A">
              <w:rPr>
                <w:rFonts w:ascii="Cambria" w:eastAsia="Times New Roman" w:hAnsi="Cambria" w:cs="Calibri"/>
                <w:color w:val="000000"/>
                <w:lang w:eastAsia="pl-PL"/>
              </w:rPr>
              <w:lastRenderedPageBreak/>
              <w:t xml:space="preserve">uznanych za nieskomplikowane </w:t>
            </w:r>
          </w:p>
        </w:tc>
        <w:tc>
          <w:tcPr>
            <w:tcW w:w="2665" w:type="dxa"/>
            <w:vAlign w:val="center"/>
            <w:hideMark/>
          </w:tcPr>
          <w:p w14:paraId="027E98DD" w14:textId="77777777" w:rsidR="0024353C" w:rsidRPr="000C3D5A" w:rsidRDefault="007E30F2"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28 ust. 1 negatywny</w:t>
            </w:r>
            <w:r w:rsidR="0024353C" w:rsidRPr="000C3D5A">
              <w:rPr>
                <w:rFonts w:ascii="Cambria" w:eastAsia="Times New Roman" w:hAnsi="Cambria" w:cs="Calibri"/>
                <w:b/>
                <w:bCs/>
                <w:color w:val="000000"/>
                <w:lang w:eastAsia="pl-PL"/>
              </w:rPr>
              <w:t xml:space="preserve"> katalog </w:t>
            </w:r>
            <w:r w:rsidR="00F52428" w:rsidRPr="000C3D5A">
              <w:rPr>
                <w:rFonts w:ascii="Cambria" w:eastAsia="Times New Roman" w:hAnsi="Cambria" w:cs="Calibri"/>
                <w:b/>
                <w:bCs/>
                <w:color w:val="000000"/>
                <w:lang w:eastAsia="pl-PL"/>
              </w:rPr>
              <w:t>instrumentów</w:t>
            </w:r>
            <w:r w:rsidR="0024353C" w:rsidRPr="000C3D5A">
              <w:rPr>
                <w:rFonts w:ascii="Cambria" w:eastAsia="Times New Roman" w:hAnsi="Cambria" w:cs="Calibri"/>
                <w:b/>
                <w:bCs/>
                <w:color w:val="000000"/>
                <w:lang w:eastAsia="pl-PL"/>
              </w:rPr>
              <w:t xml:space="preserve">, które nie </w:t>
            </w:r>
            <w:r w:rsidR="00F52428" w:rsidRPr="000C3D5A">
              <w:rPr>
                <w:rFonts w:ascii="Cambria" w:eastAsia="Times New Roman" w:hAnsi="Cambria" w:cs="Calibri"/>
                <w:b/>
                <w:bCs/>
                <w:color w:val="000000"/>
                <w:lang w:eastAsia="pl-PL"/>
              </w:rPr>
              <w:t>mogą zostać uznane za</w:t>
            </w:r>
            <w:r w:rsidR="0024353C" w:rsidRPr="000C3D5A">
              <w:rPr>
                <w:rFonts w:ascii="Cambria" w:eastAsia="Times New Roman" w:hAnsi="Cambria" w:cs="Calibri"/>
                <w:b/>
                <w:bCs/>
                <w:color w:val="000000"/>
                <w:lang w:eastAsia="pl-PL"/>
              </w:rPr>
              <w:t xml:space="preserve"> </w:t>
            </w:r>
            <w:r w:rsidR="0024353C" w:rsidRPr="000C3D5A">
              <w:rPr>
                <w:rFonts w:ascii="Cambria" w:eastAsia="Times New Roman" w:hAnsi="Cambria" w:cs="Calibri"/>
                <w:b/>
                <w:bCs/>
                <w:color w:val="000000"/>
                <w:lang w:eastAsia="pl-PL"/>
              </w:rPr>
              <w:lastRenderedPageBreak/>
              <w:t>nieskomplikowane instrumenty finan</w:t>
            </w:r>
            <w:r w:rsidR="00F52428" w:rsidRPr="000C3D5A">
              <w:rPr>
                <w:rFonts w:ascii="Cambria" w:eastAsia="Times New Roman" w:hAnsi="Cambria" w:cs="Calibri"/>
                <w:b/>
                <w:bCs/>
                <w:color w:val="000000"/>
                <w:lang w:eastAsia="pl-PL"/>
              </w:rPr>
              <w:t>sowe</w:t>
            </w:r>
            <w:r w:rsidR="0024353C" w:rsidRPr="000C3D5A">
              <w:rPr>
                <w:rFonts w:ascii="Cambria" w:eastAsia="Times New Roman" w:hAnsi="Cambria" w:cs="Calibri"/>
                <w:color w:val="000000"/>
                <w:lang w:eastAsia="pl-PL"/>
              </w:rPr>
              <w:t>):</w:t>
            </w:r>
            <w:r w:rsidR="0024353C" w:rsidRPr="000C3D5A">
              <w:rPr>
                <w:rFonts w:ascii="Cambria" w:eastAsia="Times New Roman" w:hAnsi="Cambria" w:cs="Calibri"/>
                <w:color w:val="000000"/>
                <w:lang w:eastAsia="pl-PL"/>
              </w:rPr>
              <w:br/>
              <w:t>1) dłużne papiery wartościowe, które mają wbudowany instrument pochodny;</w:t>
            </w:r>
            <w:r w:rsidR="0024353C" w:rsidRPr="000C3D5A">
              <w:rPr>
                <w:rFonts w:ascii="Cambria" w:eastAsia="Times New Roman" w:hAnsi="Cambria" w:cs="Calibri"/>
                <w:color w:val="000000"/>
                <w:lang w:eastAsia="pl-PL"/>
              </w:rPr>
              <w:br/>
              <w:t>2) dłużne papiery wartościowe, których struktura utrudnia klientowi lub potencjalnemu klientowi zrozumienie ryzyka związanego z tymi instrumentami finansowymi;</w:t>
            </w:r>
            <w:r w:rsidR="0024353C" w:rsidRPr="000C3D5A">
              <w:rPr>
                <w:rFonts w:ascii="Cambria" w:eastAsia="Times New Roman" w:hAnsi="Cambria" w:cs="Calibri"/>
                <w:color w:val="000000"/>
                <w:lang w:eastAsia="pl-PL"/>
              </w:rPr>
              <w:br/>
              <w:t>3) instrumenty finansowe, które mają wbudowany instrument pochodny.</w:t>
            </w:r>
            <w:r w:rsidR="0024353C" w:rsidRPr="000C3D5A">
              <w:rPr>
                <w:rFonts w:ascii="Cambria" w:eastAsia="Times New Roman" w:hAnsi="Cambria" w:cs="Calibri"/>
                <w:color w:val="000000"/>
                <w:lang w:eastAsia="pl-PL"/>
              </w:rPr>
              <w:br/>
            </w:r>
            <w:r w:rsidR="0024353C" w:rsidRPr="000C3D5A">
              <w:rPr>
                <w:rFonts w:ascii="Cambria" w:eastAsia="Times New Roman" w:hAnsi="Cambria" w:cs="Calibri"/>
                <w:color w:val="000000"/>
                <w:lang w:eastAsia="pl-PL"/>
              </w:rPr>
              <w:br/>
              <w:t xml:space="preserve">Rozporządzenie </w:t>
            </w:r>
            <w:r w:rsidR="001D7A49" w:rsidRPr="000C3D5A">
              <w:rPr>
                <w:rFonts w:ascii="Cambria" w:eastAsia="Times New Roman" w:hAnsi="Cambria" w:cs="Calibri"/>
                <w:color w:val="000000"/>
                <w:lang w:eastAsia="pl-PL"/>
              </w:rPr>
              <w:t>zawiera</w:t>
            </w:r>
            <w:r w:rsidR="004B5E05" w:rsidRPr="000C3D5A">
              <w:rPr>
                <w:rFonts w:ascii="Cambria" w:eastAsia="Times New Roman" w:hAnsi="Cambria" w:cs="Calibri"/>
                <w:color w:val="000000"/>
                <w:lang w:eastAsia="pl-PL"/>
              </w:rPr>
              <w:t xml:space="preserve"> rozbudowaną listę przesłanek decydujących o tym, czy instrument finansowy mieści się w ramach którejś z powyższych kategorii. </w:t>
            </w:r>
            <w:r w:rsidR="0024353C" w:rsidRPr="000C3D5A">
              <w:rPr>
                <w:rFonts w:ascii="Cambria" w:eastAsia="Times New Roman" w:hAnsi="Cambria" w:cs="Calibri"/>
                <w:color w:val="000000"/>
                <w:lang w:eastAsia="pl-PL"/>
              </w:rPr>
              <w:t xml:space="preserve"> </w:t>
            </w:r>
          </w:p>
        </w:tc>
        <w:tc>
          <w:tcPr>
            <w:tcW w:w="0" w:type="auto"/>
            <w:vAlign w:val="center"/>
            <w:hideMark/>
          </w:tcPr>
          <w:p w14:paraId="4DBB08DC" w14:textId="77777777" w:rsidR="0024353C" w:rsidRPr="000C3D5A" w:rsidRDefault="0026304E"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A</w:t>
            </w:r>
            <w:r w:rsidRPr="000C3D5A">
              <w:rPr>
                <w:rFonts w:ascii="Cambria" w:eastAsia="Times New Roman" w:hAnsi="Cambria" w:cs="Calibri"/>
                <w:bCs/>
                <w:color w:val="000000"/>
                <w:lang w:eastAsia="pl-PL"/>
              </w:rPr>
              <w:t xml:space="preserve">rt. 83h ust. 6 </w:t>
            </w:r>
            <w:proofErr w:type="spellStart"/>
            <w:r w:rsidRPr="000C3D5A">
              <w:rPr>
                <w:rFonts w:ascii="Cambria" w:eastAsia="Times New Roman" w:hAnsi="Cambria" w:cs="Calibri"/>
                <w:bCs/>
                <w:color w:val="000000"/>
                <w:lang w:eastAsia="pl-PL"/>
              </w:rPr>
              <w:t>u.o.i.f</w:t>
            </w:r>
            <w:proofErr w:type="spellEnd"/>
            <w:r w:rsidRPr="000C3D5A">
              <w:rPr>
                <w:rFonts w:ascii="Cambria" w:eastAsia="Times New Roman" w:hAnsi="Cambria" w:cs="Calibri"/>
                <w:bCs/>
                <w:color w:val="000000"/>
                <w:lang w:eastAsia="pl-PL"/>
              </w:rPr>
              <w:t>.</w:t>
            </w:r>
            <w:r w:rsidRPr="000C3D5A">
              <w:rPr>
                <w:rFonts w:ascii="Cambria" w:eastAsia="Times New Roman" w:hAnsi="Cambria" w:cs="Calibri"/>
                <w:color w:val="000000"/>
                <w:lang w:eastAsia="pl-PL"/>
              </w:rPr>
              <w:t xml:space="preserve"> stanowi odpowiednik § 20 ust. 2 rozporządzenia 1078 – zawiera katalog instrumentów finansowych uznanych za nieskomplikowane. Ten katalog jest uzupełniany przez przepis § 28 ust. 1 rozporządzenia 1112,  w którym wskazano rozbudowaną</w:t>
            </w:r>
            <w:r w:rsidR="009A608C" w:rsidRPr="000C3D5A">
              <w:rPr>
                <w:rFonts w:ascii="Cambria" w:eastAsia="Times New Roman" w:hAnsi="Cambria" w:cs="Calibri"/>
                <w:color w:val="000000"/>
                <w:lang w:eastAsia="pl-PL"/>
              </w:rPr>
              <w:t xml:space="preserve"> lista przesłanek, których spełnienie powoduje, że dany instrument nie może zostać uznany za nieskomplikowany </w:t>
            </w:r>
            <w:r w:rsidR="009A608C" w:rsidRPr="000C3D5A">
              <w:rPr>
                <w:rFonts w:ascii="Cambria" w:eastAsia="Times New Roman" w:hAnsi="Cambria" w:cs="Calibri"/>
                <w:color w:val="000000"/>
                <w:lang w:eastAsia="pl-PL"/>
              </w:rPr>
              <w:lastRenderedPageBreak/>
              <w:t>(tj. instrument nie może spełniać żadnej z przesłanek, aby mógł zostać uznany za nieskomplikowany).</w:t>
            </w:r>
          </w:p>
        </w:tc>
      </w:tr>
      <w:tr w:rsidR="0024353C" w:rsidRPr="000C3D5A" w14:paraId="63F23DE7" w14:textId="77777777" w:rsidTr="001F5F46">
        <w:trPr>
          <w:trHeight w:val="2355"/>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60144E4B"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Brak regulacji w zakresie lokat strukturyzowanych</w:t>
            </w:r>
          </w:p>
        </w:tc>
        <w:tc>
          <w:tcPr>
            <w:tcW w:w="2665" w:type="dxa"/>
            <w:vAlign w:val="center"/>
            <w:hideMark/>
          </w:tcPr>
          <w:p w14:paraId="060C7A47"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Wprowadzenie regulacji (§ 29) ograniczającej występowanie lokat strukturyzowanych, których </w:t>
            </w:r>
            <w:r w:rsidRPr="000C3D5A">
              <w:rPr>
                <w:rFonts w:ascii="Cambria" w:eastAsia="Times New Roman" w:hAnsi="Cambria" w:cs="Calibri"/>
                <w:b/>
                <w:bCs/>
                <w:color w:val="000000"/>
                <w:lang w:eastAsia="pl-PL"/>
              </w:rPr>
              <w:t>struktura utrudnia klientowi lub potencjalnemu klientowi zrozumienie ryzyka związanego ze stopą zwrotu</w:t>
            </w:r>
            <w:r w:rsidRPr="000C3D5A">
              <w:rPr>
                <w:rFonts w:ascii="Cambria" w:eastAsia="Times New Roman" w:hAnsi="Cambria" w:cs="Calibri"/>
                <w:color w:val="000000"/>
                <w:lang w:eastAsia="pl-PL"/>
              </w:rPr>
              <w:t xml:space="preserve"> oraz których </w:t>
            </w:r>
            <w:r w:rsidRPr="000C3D5A">
              <w:rPr>
                <w:rFonts w:ascii="Cambria" w:eastAsia="Times New Roman" w:hAnsi="Cambria" w:cs="Calibri"/>
                <w:b/>
                <w:bCs/>
                <w:color w:val="000000"/>
                <w:lang w:eastAsia="pl-PL"/>
              </w:rPr>
              <w:t>konstrukcja utrudnia klientowi lub potencjalnemu klientowi zrozumienie kosztów likwidacji lokaty przed terminem</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Ustępy 2 i 3 niniejszego artykułu wyjaśniają, co rozumie się pod pojęciem powyższych dwóch rodzajów lokat strukturyzowanych.  </w:t>
            </w:r>
          </w:p>
        </w:tc>
        <w:tc>
          <w:tcPr>
            <w:tcW w:w="0" w:type="auto"/>
            <w:vAlign w:val="center"/>
            <w:hideMark/>
          </w:tcPr>
          <w:p w14:paraId="27BB9FE8" w14:textId="77777777" w:rsidR="0024353C" w:rsidRPr="000C3D5A" w:rsidRDefault="0026304E"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Art. 69h</w:t>
            </w:r>
            <w:r w:rsidRPr="000C3D5A">
              <w:rPr>
                <w:rFonts w:ascii="Cambria" w:eastAsia="Times New Roman" w:hAnsi="Cambria" w:cs="Calibri"/>
                <w:color w:val="000000"/>
                <w:lang w:eastAsia="pl-PL"/>
              </w:rPr>
              <w:t xml:space="preserve"> </w:t>
            </w:r>
            <w:proofErr w:type="spellStart"/>
            <w:r w:rsidRPr="000C3D5A">
              <w:rPr>
                <w:rFonts w:ascii="Cambria" w:eastAsia="Times New Roman" w:hAnsi="Cambria" w:cs="Calibri"/>
                <w:color w:val="000000"/>
                <w:lang w:eastAsia="pl-PL"/>
              </w:rPr>
              <w:t>u.o.i.f</w:t>
            </w:r>
            <w:proofErr w:type="spellEnd"/>
            <w:r w:rsidRPr="000C3D5A">
              <w:rPr>
                <w:rFonts w:ascii="Cambria" w:eastAsia="Times New Roman" w:hAnsi="Cambria" w:cs="Calibri"/>
                <w:color w:val="000000"/>
                <w:lang w:eastAsia="pl-PL"/>
              </w:rPr>
              <w:t xml:space="preserve">. zezwala domom maklerskim na świadczenie </w:t>
            </w:r>
            <w:r w:rsidRPr="000C3D5A">
              <w:rPr>
                <w:rFonts w:ascii="Cambria" w:eastAsia="Times New Roman" w:hAnsi="Cambria" w:cs="Calibri"/>
                <w:b/>
                <w:bCs/>
                <w:color w:val="000000"/>
                <w:lang w:eastAsia="pl-PL"/>
              </w:rPr>
              <w:t>usługi pośrednictwa w zawieraniu umowy lokaty strukturyzowanej</w:t>
            </w:r>
            <w:r w:rsidRPr="000C3D5A">
              <w:rPr>
                <w:rFonts w:ascii="Cambria" w:eastAsia="Times New Roman" w:hAnsi="Cambria" w:cs="Calibri"/>
                <w:color w:val="000000"/>
                <w:lang w:eastAsia="pl-PL"/>
              </w:rPr>
              <w:t xml:space="preserve"> lub wykonywanie czynności odpowiadających działalności w zakresie doradztwa inwestycyjnego w odniesieniu do lokat strukturyzowanych</w:t>
            </w:r>
          </w:p>
        </w:tc>
      </w:tr>
      <w:tr w:rsidR="00F937D7" w:rsidRPr="000C3D5A" w14:paraId="5CB1489A" w14:textId="77777777" w:rsidTr="00FF7FB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5F3DB0B7" w14:textId="77777777" w:rsidR="00F937D7" w:rsidRPr="000C3D5A" w:rsidRDefault="00F937D7" w:rsidP="00FD1FC5">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Oddział IV: Tryb i warunki postępowania firm inwestycyjnych emitujących i wystawiających instrumenty finansowe lub udzielających porad w zakresie emitowania lub wystawiania instrumentu finansowego</w:t>
            </w:r>
          </w:p>
        </w:tc>
      </w:tr>
      <w:tr w:rsidR="0024353C" w:rsidRPr="000C3D5A" w14:paraId="15A51BF2"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183B19E8"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2E5DAA94"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lang w:eastAsia="pl-PL"/>
              </w:rPr>
            </w:pPr>
            <w:r w:rsidRPr="000C3D5A">
              <w:rPr>
                <w:rFonts w:ascii="Cambria" w:eastAsia="Times New Roman" w:hAnsi="Cambria" w:cs="Calibri"/>
                <w:b/>
                <w:bCs/>
                <w:color w:val="000000"/>
                <w:lang w:eastAsia="pl-PL"/>
              </w:rPr>
              <w:t>§ 30</w:t>
            </w:r>
            <w:r w:rsidR="00F937D7" w:rsidRPr="000C3D5A">
              <w:rPr>
                <w:rFonts w:ascii="Cambria" w:eastAsia="Times New Roman" w:hAnsi="Cambria" w:cs="Calibri"/>
                <w:b/>
                <w:bCs/>
                <w:color w:val="000000"/>
                <w:lang w:eastAsia="pl-PL"/>
              </w:rPr>
              <w:t xml:space="preserve"> Rozporządzenia: </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t xml:space="preserve">firma inwestycyjna emitująca i </w:t>
            </w:r>
            <w:r w:rsidRPr="000C3D5A">
              <w:rPr>
                <w:rFonts w:ascii="Cambria" w:eastAsia="Times New Roman" w:hAnsi="Cambria" w:cs="Calibri"/>
                <w:color w:val="000000"/>
                <w:lang w:eastAsia="pl-PL"/>
              </w:rPr>
              <w:lastRenderedPageBreak/>
              <w:t xml:space="preserve">wystawiająca instrumenty finansowe, </w:t>
            </w:r>
            <w:r w:rsidRPr="000C3D5A">
              <w:rPr>
                <w:rFonts w:ascii="Cambria" w:eastAsia="Times New Roman" w:hAnsi="Cambria" w:cs="Calibri"/>
                <w:b/>
                <w:bCs/>
                <w:color w:val="000000"/>
                <w:lang w:eastAsia="pl-PL"/>
              </w:rPr>
              <w:t>ustanawia i wdraża procedury i rozwiązania</w:t>
            </w:r>
            <w:r w:rsidRPr="000C3D5A">
              <w:rPr>
                <w:rFonts w:ascii="Cambria" w:eastAsia="Times New Roman" w:hAnsi="Cambria" w:cs="Calibri"/>
                <w:color w:val="000000"/>
                <w:lang w:eastAsia="pl-PL"/>
              </w:rPr>
              <w:t xml:space="preserve"> służące </w:t>
            </w:r>
            <w:r w:rsidRPr="000C3D5A">
              <w:rPr>
                <w:rFonts w:ascii="Cambria" w:eastAsia="Times New Roman" w:hAnsi="Cambria" w:cs="Calibri"/>
                <w:b/>
                <w:bCs/>
                <w:color w:val="000000"/>
                <w:lang w:eastAsia="pl-PL"/>
              </w:rPr>
              <w:t xml:space="preserve">zapewnieniu zgodności procesu emitowania lub wystawiania instrumentów finansowych z wymogami dotyczącymi właściwego zarządzania konfliktami interesów, w tym stosowaną polityką wynagrodzeń*.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W w/w zakresie, firma inwestycyjna w szczególności zapewnia:</w:t>
            </w:r>
            <w:r w:rsidRPr="000C3D5A">
              <w:rPr>
                <w:rFonts w:ascii="Cambria" w:eastAsia="Times New Roman" w:hAnsi="Cambria" w:cs="Calibri"/>
                <w:color w:val="000000"/>
                <w:lang w:eastAsia="pl-PL"/>
              </w:rPr>
              <w:br/>
              <w:t xml:space="preserve">a. brak </w:t>
            </w:r>
            <w:r w:rsidRPr="000C3D5A">
              <w:rPr>
                <w:rFonts w:ascii="Cambria" w:eastAsia="Times New Roman" w:hAnsi="Cambria" w:cs="Calibri"/>
                <w:b/>
                <w:bCs/>
                <w:color w:val="000000"/>
                <w:lang w:eastAsia="pl-PL"/>
              </w:rPr>
              <w:t>negatywnego wpływu na grupę docelową</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t xml:space="preserve">b. brak zagrożenia dla </w:t>
            </w:r>
            <w:r w:rsidRPr="000C3D5A">
              <w:rPr>
                <w:rFonts w:ascii="Cambria" w:eastAsia="Times New Roman" w:hAnsi="Cambria" w:cs="Calibri"/>
                <w:b/>
                <w:bCs/>
                <w:color w:val="000000"/>
                <w:lang w:eastAsia="pl-PL"/>
              </w:rPr>
              <w:t>prawidłowego funkcjonowania lub stabilności rynków finansowych</w:t>
            </w:r>
            <w:r w:rsidRPr="000C3D5A">
              <w:rPr>
                <w:rFonts w:ascii="Cambria" w:eastAsia="Times New Roman" w:hAnsi="Cambria" w:cs="Calibri"/>
                <w:color w:val="000000"/>
                <w:lang w:eastAsia="pl-PL"/>
              </w:rPr>
              <w:t xml:space="preserve"> na skutek ograniczenia lub wyzbycia się przez firmę inwestycyjną </w:t>
            </w:r>
            <w:r w:rsidRPr="000C3D5A">
              <w:rPr>
                <w:rFonts w:ascii="Cambria" w:eastAsia="Times New Roman" w:hAnsi="Cambria" w:cs="Calibri"/>
                <w:b/>
                <w:bCs/>
                <w:color w:val="000000"/>
                <w:lang w:eastAsia="pl-PL"/>
              </w:rPr>
              <w:lastRenderedPageBreak/>
              <w:t xml:space="preserve">własnego ryzyka lub własnej ekspozycji </w:t>
            </w:r>
            <w:r w:rsidRPr="000C3D5A">
              <w:rPr>
                <w:rFonts w:ascii="Cambria" w:eastAsia="Times New Roman" w:hAnsi="Cambria" w:cs="Calibri"/>
                <w:color w:val="000000"/>
                <w:lang w:eastAsia="pl-PL"/>
              </w:rPr>
              <w:t>związanych z aktywami bazowymi tego instrumentu finansowego w przypadku,</w:t>
            </w:r>
            <w:r w:rsidRPr="000C3D5A">
              <w:rPr>
                <w:rFonts w:ascii="Cambria" w:eastAsia="Times New Roman" w:hAnsi="Cambria" w:cs="Calibri"/>
                <w:b/>
                <w:bCs/>
                <w:color w:val="000000"/>
                <w:lang w:eastAsia="pl-PL"/>
              </w:rPr>
              <w:t xml:space="preserve"> gdy firma inwestycyjna jest już w posiadaniu aktywów bazowych na własny rachunek</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 xml:space="preserve">c. </w:t>
            </w:r>
            <w:r w:rsidRPr="000C3D5A">
              <w:rPr>
                <w:rFonts w:ascii="Cambria" w:eastAsia="Times New Roman" w:hAnsi="Cambria" w:cs="Calibri"/>
                <w:b/>
                <w:bCs/>
                <w:color w:val="000000"/>
                <w:lang w:eastAsia="pl-PL"/>
              </w:rPr>
              <w:t>analizę możliwości wystąpienia ewentualnych konfliktów interesów</w:t>
            </w:r>
            <w:r w:rsidRPr="000C3D5A">
              <w:rPr>
                <w:rFonts w:ascii="Cambria" w:eastAsia="Times New Roman" w:hAnsi="Cambria" w:cs="Calibri"/>
                <w:color w:val="000000"/>
                <w:lang w:eastAsia="pl-PL"/>
              </w:rPr>
              <w:t xml:space="preserve">, w szczególności ocenia, czy wyemitowanie lub wystawienie instrumentu finansowego prowadzi do powstania sytuacji, w której mogą wystąpić negatywne skutki dla klienta należącego do grupy docelowej, </w:t>
            </w:r>
            <w:r w:rsidRPr="000C3D5A">
              <w:rPr>
                <w:rFonts w:ascii="Cambria" w:eastAsia="Times New Roman" w:hAnsi="Cambria" w:cs="Calibri"/>
                <w:b/>
                <w:bCs/>
                <w:color w:val="000000"/>
                <w:lang w:eastAsia="pl-PL"/>
              </w:rPr>
              <w:t>jeżeli przyjmie on ekspozycję przeciwstawną w stosunku do ekspozycji utrzymywanej uprzednio przez samą firmę</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lastRenderedPageBreak/>
              <w:t xml:space="preserve">inwestycyjną lub </w:t>
            </w:r>
            <w:r w:rsidRPr="000C3D5A">
              <w:rPr>
                <w:rFonts w:ascii="Cambria" w:eastAsia="Times New Roman" w:hAnsi="Cambria" w:cs="Calibri"/>
                <w:b/>
                <w:bCs/>
                <w:color w:val="000000"/>
                <w:lang w:eastAsia="pl-PL"/>
              </w:rPr>
              <w:t>ekspozycję przeciwstawną w stosunku do ekspozycji, którą firma inwestycyjna zamierza przyjąć</w:t>
            </w:r>
            <w:r w:rsidRPr="000C3D5A">
              <w:rPr>
                <w:rFonts w:ascii="Cambria" w:eastAsia="Times New Roman" w:hAnsi="Cambria" w:cs="Calibri"/>
                <w:color w:val="000000"/>
                <w:lang w:eastAsia="pl-PL"/>
              </w:rPr>
              <w:t xml:space="preserve"> po wyemitowaniu lub wystawieniu instrumentu finansowego  (§ 30 ust. 3).</w:t>
            </w:r>
          </w:p>
        </w:tc>
        <w:tc>
          <w:tcPr>
            <w:tcW w:w="0" w:type="auto"/>
            <w:vAlign w:val="center"/>
            <w:hideMark/>
          </w:tcPr>
          <w:p w14:paraId="5A65CCAD" w14:textId="77777777" w:rsidR="0024353C" w:rsidRPr="000C3D5A" w:rsidRDefault="00F937D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Precyzyjne wymagania w zakresie procesu zarządzania produktem stanowią nowość wprowadzaną przez dyrektywę </w:t>
            </w:r>
            <w:proofErr w:type="spellStart"/>
            <w:r w:rsidRPr="000C3D5A">
              <w:rPr>
                <w:rFonts w:ascii="Cambria" w:eastAsia="Times New Roman" w:hAnsi="Cambria" w:cs="Calibri"/>
                <w:color w:val="000000"/>
                <w:lang w:eastAsia="pl-PL"/>
              </w:rPr>
              <w:t>MiFID</w:t>
            </w:r>
            <w:proofErr w:type="spellEnd"/>
            <w:r w:rsidRPr="000C3D5A">
              <w:rPr>
                <w:rFonts w:ascii="Cambria" w:eastAsia="Times New Roman" w:hAnsi="Cambria" w:cs="Calibri"/>
                <w:color w:val="000000"/>
                <w:lang w:eastAsia="pl-PL"/>
              </w:rPr>
              <w:t xml:space="preserve"> II.</w:t>
            </w:r>
          </w:p>
          <w:p w14:paraId="0E69EBAE" w14:textId="77777777" w:rsidR="00F937D7" w:rsidRPr="000C3D5A" w:rsidRDefault="00F937D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p>
          <w:p w14:paraId="10833C18" w14:textId="77777777" w:rsidR="00F937D7" w:rsidRPr="000C3D5A" w:rsidRDefault="00F937D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Art. 83e ust. 1 </w:t>
            </w:r>
            <w:proofErr w:type="spellStart"/>
            <w:r w:rsidRPr="000C3D5A">
              <w:rPr>
                <w:rFonts w:ascii="Cambria" w:eastAsia="Times New Roman" w:hAnsi="Cambria" w:cs="Calibri"/>
                <w:color w:val="000000"/>
                <w:lang w:eastAsia="pl-PL"/>
              </w:rPr>
              <w:t>u.o.i.f</w:t>
            </w:r>
            <w:proofErr w:type="spellEnd"/>
            <w:r w:rsidRPr="000C3D5A">
              <w:rPr>
                <w:rFonts w:ascii="Cambria" w:eastAsia="Times New Roman" w:hAnsi="Cambria" w:cs="Calibri"/>
                <w:color w:val="000000"/>
                <w:lang w:eastAsia="pl-PL"/>
              </w:rPr>
              <w:t xml:space="preserve">. Firma inwestycyjna świadcząca usługi maklerskie, o których mowa w art. 69 ust. 2, zapewnia, aby sposób wynagradzania osób zaangażowanych oraz oceny pracy świadczonej przez te osoby na rzecz firmy inwestycyjnej </w:t>
            </w:r>
            <w:r w:rsidRPr="000C3D5A">
              <w:rPr>
                <w:rFonts w:ascii="Cambria" w:eastAsia="Times New Roman" w:hAnsi="Cambria" w:cs="Calibri"/>
                <w:b/>
                <w:bCs/>
                <w:color w:val="000000"/>
                <w:lang w:eastAsia="pl-PL"/>
              </w:rPr>
              <w:t>nie powodował ich działania w sposób nierzetelny i nieprofesjonalny</w:t>
            </w:r>
            <w:r w:rsidRPr="000C3D5A">
              <w:rPr>
                <w:rFonts w:ascii="Cambria" w:eastAsia="Times New Roman" w:hAnsi="Cambria" w:cs="Calibri"/>
                <w:color w:val="000000"/>
                <w:lang w:eastAsia="pl-PL"/>
              </w:rPr>
              <w:t xml:space="preserve">, niezgodnie z najlepiej pojętymi interesami jej klientów. W tym celu firma inwestycyjna opracowuje, wdraża oraz stosuje politykę wynagrodzeń i praktyki zgodnie z </w:t>
            </w:r>
            <w:r w:rsidRPr="000C3D5A">
              <w:rPr>
                <w:rFonts w:ascii="Cambria" w:eastAsia="Times New Roman" w:hAnsi="Cambria" w:cs="Calibri"/>
                <w:b/>
                <w:bCs/>
                <w:color w:val="000000"/>
                <w:lang w:eastAsia="pl-PL"/>
              </w:rPr>
              <w:t>art. 27 rozporządzenia 2017/565</w:t>
            </w:r>
            <w:r w:rsidRPr="000C3D5A">
              <w:rPr>
                <w:rFonts w:ascii="Cambria" w:eastAsia="Times New Roman" w:hAnsi="Cambria" w:cs="Calibri"/>
                <w:color w:val="000000"/>
                <w:lang w:eastAsia="pl-PL"/>
              </w:rPr>
              <w:t>.</w:t>
            </w:r>
          </w:p>
        </w:tc>
      </w:tr>
      <w:tr w:rsidR="0024353C" w:rsidRPr="000C3D5A" w14:paraId="53861DD6"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7A2DC15E"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486024AA"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 31</w:t>
            </w:r>
            <w:r w:rsidRPr="000C3D5A">
              <w:rPr>
                <w:rFonts w:ascii="Cambria" w:eastAsia="Times New Roman" w:hAnsi="Cambria" w:cs="Calibri"/>
                <w:color w:val="000000"/>
                <w:lang w:eastAsia="pl-PL"/>
              </w:rPr>
              <w:t xml:space="preserve"> </w:t>
            </w:r>
            <w:r w:rsidRPr="000C3D5A">
              <w:rPr>
                <w:rFonts w:ascii="Cambria" w:eastAsia="Times New Roman" w:hAnsi="Cambria" w:cs="Calibri"/>
                <w:b/>
                <w:bCs/>
                <w:color w:val="000000"/>
                <w:lang w:eastAsia="pl-PL"/>
              </w:rPr>
              <w:t>Rozporządzenia:</w:t>
            </w:r>
            <w:r w:rsidRPr="000C3D5A">
              <w:rPr>
                <w:rFonts w:ascii="Cambria" w:eastAsia="Times New Roman" w:hAnsi="Cambria" w:cs="Calibri"/>
                <w:b/>
                <w:bCs/>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b/>
                <w:bCs/>
                <w:color w:val="000000"/>
                <w:lang w:eastAsia="pl-PL"/>
              </w:rPr>
              <w:t>Określenie grupy docelowej do której adresowany jest dany instrument finansowy</w:t>
            </w:r>
            <w:r w:rsidRPr="000C3D5A">
              <w:rPr>
                <w:rFonts w:ascii="Cambria" w:eastAsia="Times New Roman" w:hAnsi="Cambria" w:cs="Calibri"/>
                <w:color w:val="000000"/>
                <w:lang w:eastAsia="pl-PL"/>
              </w:rPr>
              <w:t xml:space="preserve">, a także </w:t>
            </w:r>
            <w:r w:rsidRPr="000C3D5A">
              <w:rPr>
                <w:rFonts w:ascii="Cambria" w:eastAsia="Times New Roman" w:hAnsi="Cambria" w:cs="Calibri"/>
                <w:b/>
                <w:bCs/>
                <w:color w:val="000000"/>
                <w:lang w:eastAsia="pl-PL"/>
              </w:rPr>
              <w:t>negatywnej grupy docelowej</w:t>
            </w:r>
            <w:r w:rsidRPr="000C3D5A">
              <w:rPr>
                <w:rFonts w:ascii="Cambria" w:eastAsia="Times New Roman" w:hAnsi="Cambria" w:cs="Calibri"/>
                <w:color w:val="000000"/>
                <w:lang w:eastAsia="pl-PL"/>
              </w:rPr>
              <w:t xml:space="preserve"> - biorąc pod uwagę </w:t>
            </w:r>
            <w:r w:rsidRPr="000C3D5A">
              <w:rPr>
                <w:rFonts w:ascii="Cambria" w:eastAsia="Times New Roman" w:hAnsi="Cambria" w:cs="Calibri"/>
                <w:b/>
                <w:bCs/>
                <w:color w:val="000000"/>
                <w:lang w:eastAsia="pl-PL"/>
              </w:rPr>
              <w:t>charakter, rodzaj i cechy</w:t>
            </w:r>
            <w:r w:rsidRPr="000C3D5A">
              <w:rPr>
                <w:rFonts w:ascii="Cambria" w:eastAsia="Times New Roman" w:hAnsi="Cambria" w:cs="Calibri"/>
                <w:color w:val="000000"/>
                <w:lang w:eastAsia="pl-PL"/>
              </w:rPr>
              <w:t xml:space="preserve"> każdego emitowanego instrumentu finansowego, biorąc pod uwagę </w:t>
            </w:r>
            <w:r w:rsidRPr="000C3D5A">
              <w:rPr>
                <w:rFonts w:ascii="Cambria" w:eastAsia="Times New Roman" w:hAnsi="Cambria" w:cs="Calibri"/>
                <w:b/>
                <w:bCs/>
                <w:color w:val="000000"/>
                <w:lang w:eastAsia="pl-PL"/>
              </w:rPr>
              <w:t>zależności pomiędzy poszczególnymi kryteriami</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t xml:space="preserve">Konstruując grupę docelową firma inwestycyjna musi </w:t>
            </w:r>
            <w:r w:rsidRPr="000C3D5A">
              <w:rPr>
                <w:rFonts w:ascii="Cambria" w:eastAsia="Times New Roman" w:hAnsi="Cambria" w:cs="Calibri"/>
                <w:color w:val="000000"/>
                <w:lang w:eastAsia="pl-PL"/>
              </w:rPr>
              <w:lastRenderedPageBreak/>
              <w:t>brać pod uwagę szereg kryteriów ilościowych i jakościowych określonych w § 31 ust. 2.</w:t>
            </w:r>
            <w:r w:rsidRPr="000C3D5A">
              <w:rPr>
                <w:rFonts w:ascii="Cambria" w:eastAsia="Times New Roman" w:hAnsi="Cambria" w:cs="Calibri"/>
                <w:color w:val="000000"/>
                <w:lang w:eastAsia="pl-PL"/>
              </w:rPr>
              <w:br/>
              <w:t>Firma inwestycyjna jest obowiązana do</w:t>
            </w:r>
            <w:r w:rsidRPr="000C3D5A">
              <w:rPr>
                <w:rFonts w:ascii="Cambria" w:eastAsia="Times New Roman" w:hAnsi="Cambria" w:cs="Calibri"/>
                <w:b/>
                <w:bCs/>
                <w:color w:val="000000"/>
                <w:lang w:eastAsia="pl-PL"/>
              </w:rPr>
              <w:t xml:space="preserve"> oceny znaczenia każdego z kryteriów</w:t>
            </w:r>
            <w:r w:rsidRPr="000C3D5A">
              <w:rPr>
                <w:rFonts w:ascii="Cambria" w:eastAsia="Times New Roman" w:hAnsi="Cambria" w:cs="Calibri"/>
                <w:color w:val="000000"/>
                <w:lang w:eastAsia="pl-PL"/>
              </w:rPr>
              <w:t xml:space="preserve"> dla określonego instrumentu finansowego oraz do </w:t>
            </w:r>
            <w:r w:rsidRPr="000C3D5A">
              <w:rPr>
                <w:rFonts w:ascii="Cambria" w:eastAsia="Times New Roman" w:hAnsi="Cambria" w:cs="Calibri"/>
                <w:b/>
                <w:bCs/>
                <w:color w:val="000000"/>
                <w:lang w:eastAsia="pl-PL"/>
              </w:rPr>
              <w:t xml:space="preserve">precyzyjnego zdefiniowania pojęć i terminologii </w:t>
            </w:r>
            <w:r w:rsidRPr="000C3D5A">
              <w:rPr>
                <w:rFonts w:ascii="Cambria" w:eastAsia="Times New Roman" w:hAnsi="Cambria" w:cs="Calibri"/>
                <w:color w:val="000000"/>
                <w:lang w:eastAsia="pl-PL"/>
              </w:rPr>
              <w:t xml:space="preserve">zastosowanej przy określaniu grupy docelowej na ich podstawie.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b/>
                <w:bCs/>
                <w:color w:val="000000"/>
                <w:lang w:eastAsia="pl-PL"/>
              </w:rPr>
              <w:t>Zasady określania grupy docelowej:</w:t>
            </w:r>
            <w:r w:rsidRPr="000C3D5A">
              <w:rPr>
                <w:rFonts w:ascii="Cambria" w:eastAsia="Times New Roman" w:hAnsi="Cambria" w:cs="Calibri"/>
                <w:color w:val="000000"/>
                <w:lang w:eastAsia="pl-PL"/>
              </w:rPr>
              <w:br/>
              <w:t xml:space="preserve">a. uwzględnienie </w:t>
            </w:r>
            <w:r w:rsidRPr="000C3D5A">
              <w:rPr>
                <w:rFonts w:ascii="Cambria" w:eastAsia="Times New Roman" w:hAnsi="Cambria" w:cs="Calibri"/>
                <w:b/>
                <w:bCs/>
                <w:color w:val="000000"/>
                <w:lang w:eastAsia="pl-PL"/>
              </w:rPr>
              <w:t>potrzeb, cech lub celów grupy</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 xml:space="preserve">b. oparcie o </w:t>
            </w:r>
            <w:r w:rsidRPr="000C3D5A">
              <w:rPr>
                <w:rFonts w:ascii="Cambria" w:eastAsia="Times New Roman" w:hAnsi="Cambria" w:cs="Calibri"/>
                <w:b/>
                <w:bCs/>
                <w:color w:val="000000"/>
                <w:lang w:eastAsia="pl-PL"/>
              </w:rPr>
              <w:t>wiedzę teoretyczną firmy</w:t>
            </w:r>
            <w:r w:rsidRPr="000C3D5A">
              <w:rPr>
                <w:rFonts w:ascii="Cambria" w:eastAsia="Times New Roman" w:hAnsi="Cambria" w:cs="Calibri"/>
                <w:color w:val="000000"/>
                <w:lang w:eastAsia="pl-PL"/>
              </w:rPr>
              <w:t xml:space="preserve">, </w:t>
            </w:r>
            <w:r w:rsidRPr="000C3D5A">
              <w:rPr>
                <w:rFonts w:ascii="Cambria" w:eastAsia="Times New Roman" w:hAnsi="Cambria" w:cs="Calibri"/>
                <w:b/>
                <w:bCs/>
                <w:color w:val="000000"/>
                <w:lang w:eastAsia="pl-PL"/>
              </w:rPr>
              <w:t>doświadczenie</w:t>
            </w:r>
            <w:r w:rsidRPr="000C3D5A">
              <w:rPr>
                <w:rFonts w:ascii="Cambria" w:eastAsia="Times New Roman" w:hAnsi="Cambria" w:cs="Calibri"/>
                <w:color w:val="000000"/>
                <w:lang w:eastAsia="pl-PL"/>
              </w:rPr>
              <w:t xml:space="preserve"> związane z instrumentem finansowym lub podobnymi instrumentami finansowymi, rynkami </w:t>
            </w:r>
            <w:r w:rsidRPr="000C3D5A">
              <w:rPr>
                <w:rFonts w:ascii="Cambria" w:eastAsia="Times New Roman" w:hAnsi="Cambria" w:cs="Calibri"/>
                <w:color w:val="000000"/>
                <w:lang w:eastAsia="pl-PL"/>
              </w:rPr>
              <w:lastRenderedPageBreak/>
              <w:t>finansowymi oraz potrzeby, cechy i cele  potencjalnych grup docelowych</w:t>
            </w:r>
            <w:r w:rsidRPr="000C3D5A">
              <w:rPr>
                <w:rFonts w:ascii="Cambria" w:eastAsia="Times New Roman" w:hAnsi="Cambria" w:cs="Calibri"/>
                <w:color w:val="000000"/>
                <w:lang w:eastAsia="pl-PL"/>
              </w:rPr>
              <w:br/>
              <w:t xml:space="preserve">c. określenie w sposób </w:t>
            </w:r>
            <w:r w:rsidRPr="000C3D5A">
              <w:rPr>
                <w:rFonts w:ascii="Cambria" w:eastAsia="Times New Roman" w:hAnsi="Cambria" w:cs="Calibri"/>
                <w:b/>
                <w:bCs/>
                <w:color w:val="000000"/>
                <w:lang w:eastAsia="pl-PL"/>
              </w:rPr>
              <w:t>odpowiedni i proporcjonalny</w:t>
            </w:r>
            <w:r w:rsidRPr="000C3D5A">
              <w:rPr>
                <w:rFonts w:ascii="Cambria" w:eastAsia="Times New Roman" w:hAnsi="Cambria" w:cs="Calibri"/>
                <w:color w:val="000000"/>
                <w:lang w:eastAsia="pl-PL"/>
              </w:rPr>
              <w:t>, z uwzględnieniem charakteru instrumentu finansowego, jego złożoności, w tym związanych z nim kosztów oraz struktury opłat, wskaźnika zysku do ryzyka, płynności lub jego innowacyjnego charakteru;</w:t>
            </w:r>
            <w:r w:rsidRPr="000C3D5A">
              <w:rPr>
                <w:rFonts w:ascii="Cambria" w:eastAsia="Times New Roman" w:hAnsi="Cambria" w:cs="Calibri"/>
                <w:color w:val="000000"/>
                <w:lang w:eastAsia="pl-PL"/>
              </w:rPr>
              <w:br/>
              <w:t xml:space="preserve">d. w przypadku </w:t>
            </w:r>
            <w:r w:rsidRPr="000C3D5A">
              <w:rPr>
                <w:rFonts w:ascii="Cambria" w:eastAsia="Times New Roman" w:hAnsi="Cambria" w:cs="Calibri"/>
                <w:b/>
                <w:bCs/>
                <w:color w:val="000000"/>
                <w:lang w:eastAsia="pl-PL"/>
              </w:rPr>
              <w:t>skomplikowanych</w:t>
            </w:r>
            <w:r w:rsidRPr="000C3D5A">
              <w:rPr>
                <w:rFonts w:ascii="Cambria" w:eastAsia="Times New Roman" w:hAnsi="Cambria" w:cs="Calibri"/>
                <w:color w:val="000000"/>
                <w:lang w:eastAsia="pl-PL"/>
              </w:rPr>
              <w:t xml:space="preserve"> instrumentów finansowych, firma inwestycyjna określa grupę docelową w sposób</w:t>
            </w:r>
            <w:r w:rsidRPr="000C3D5A">
              <w:rPr>
                <w:rFonts w:ascii="Cambria" w:eastAsia="Times New Roman" w:hAnsi="Cambria" w:cs="Calibri"/>
                <w:b/>
                <w:bCs/>
                <w:color w:val="000000"/>
                <w:lang w:eastAsia="pl-PL"/>
              </w:rPr>
              <w:t xml:space="preserve"> bardziej szczegółowy; </w:t>
            </w:r>
            <w:r w:rsidRPr="000C3D5A">
              <w:rPr>
                <w:rFonts w:ascii="Cambria" w:eastAsia="Times New Roman" w:hAnsi="Cambria" w:cs="Calibri"/>
                <w:color w:val="000000"/>
                <w:lang w:eastAsia="pl-PL"/>
              </w:rPr>
              <w:br/>
              <w:t>e. w przypadku nieskomplikowanych i łatwo dostępnych instrumentów, firma może określić grupę w sposób mniej szczegółowy;</w:t>
            </w:r>
            <w:r w:rsidRPr="000C3D5A">
              <w:rPr>
                <w:rFonts w:ascii="Cambria" w:eastAsia="Times New Roman" w:hAnsi="Cambria" w:cs="Calibri"/>
                <w:color w:val="000000"/>
                <w:lang w:eastAsia="pl-PL"/>
              </w:rPr>
              <w:br/>
              <w:t xml:space="preserve">f. określenie </w:t>
            </w:r>
            <w:r w:rsidRPr="000C3D5A">
              <w:rPr>
                <w:rFonts w:ascii="Cambria" w:eastAsia="Times New Roman" w:hAnsi="Cambria" w:cs="Calibri"/>
                <w:b/>
                <w:bCs/>
                <w:color w:val="000000"/>
                <w:lang w:eastAsia="pl-PL"/>
              </w:rPr>
              <w:t xml:space="preserve">na </w:t>
            </w:r>
            <w:r w:rsidRPr="000C3D5A">
              <w:rPr>
                <w:rFonts w:ascii="Cambria" w:eastAsia="Times New Roman" w:hAnsi="Cambria" w:cs="Calibri"/>
                <w:b/>
                <w:bCs/>
                <w:color w:val="000000"/>
                <w:lang w:eastAsia="pl-PL"/>
              </w:rPr>
              <w:lastRenderedPageBreak/>
              <w:t>wystarczająco szczegółowym poziomie</w:t>
            </w:r>
            <w:r w:rsidRPr="000C3D5A">
              <w:rPr>
                <w:rFonts w:ascii="Cambria" w:eastAsia="Times New Roman" w:hAnsi="Cambria" w:cs="Calibri"/>
                <w:color w:val="000000"/>
                <w:lang w:eastAsia="pl-PL"/>
              </w:rPr>
              <w:t>, aby uniknąć uwzględnienia w grupie docelowej jakichkolwiek klientów lub grup klientów, z których potrzebami, cechami i celami dany instrument finansowy nie jest zgodny.</w:t>
            </w:r>
          </w:p>
        </w:tc>
        <w:tc>
          <w:tcPr>
            <w:tcW w:w="0" w:type="auto"/>
            <w:vAlign w:val="center"/>
            <w:hideMark/>
          </w:tcPr>
          <w:p w14:paraId="2B6B6ECB"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p>
        </w:tc>
      </w:tr>
      <w:tr w:rsidR="0024353C" w:rsidRPr="000C3D5A" w14:paraId="593650AB"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5B338E81"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63EEDD0D"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 32 Rozporządzenia</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 xml:space="preserve">1. Przeprowadzanie </w:t>
            </w:r>
            <w:r w:rsidRPr="000C3D5A">
              <w:rPr>
                <w:rFonts w:ascii="Cambria" w:eastAsia="Times New Roman" w:hAnsi="Cambria" w:cs="Calibri"/>
                <w:b/>
                <w:bCs/>
                <w:color w:val="000000"/>
                <w:lang w:eastAsia="pl-PL"/>
              </w:rPr>
              <w:t>analizy scenariuszowej instrumentu finansowego</w:t>
            </w:r>
            <w:r w:rsidRPr="000C3D5A">
              <w:rPr>
                <w:rFonts w:ascii="Cambria" w:eastAsia="Times New Roman" w:hAnsi="Cambria" w:cs="Calibri"/>
                <w:color w:val="000000"/>
                <w:lang w:eastAsia="pl-PL"/>
              </w:rPr>
              <w:t xml:space="preserve">, w ramach której ocenia związane z instrumentem finansowym ryzyko niskich wyników dla klientów oraz okoliczności, w jakich takie wyniki mogą wystąpić.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Analiza obejmuje </w:t>
            </w:r>
            <w:r w:rsidRPr="000C3D5A">
              <w:rPr>
                <w:rFonts w:ascii="Cambria" w:eastAsia="Times New Roman" w:hAnsi="Cambria" w:cs="Calibri"/>
                <w:b/>
                <w:bCs/>
                <w:color w:val="000000"/>
                <w:lang w:eastAsia="pl-PL"/>
              </w:rPr>
              <w:t>opis negatywnych zjawisk rynkowych</w:t>
            </w:r>
            <w:r w:rsidRPr="000C3D5A">
              <w:rPr>
                <w:rFonts w:ascii="Cambria" w:eastAsia="Times New Roman" w:hAnsi="Cambria" w:cs="Calibri"/>
                <w:color w:val="000000"/>
                <w:lang w:eastAsia="pl-PL"/>
              </w:rPr>
              <w:t xml:space="preserve">, ich wpływ na ryzyko niskich wyników dla </w:t>
            </w:r>
            <w:r w:rsidRPr="000C3D5A">
              <w:rPr>
                <w:rFonts w:ascii="Cambria" w:eastAsia="Times New Roman" w:hAnsi="Cambria" w:cs="Calibri"/>
                <w:color w:val="000000"/>
                <w:lang w:eastAsia="pl-PL"/>
              </w:rPr>
              <w:lastRenderedPageBreak/>
              <w:t xml:space="preserve">klientów oraz przewidywane działania.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2. Przeprowadzenie</w:t>
            </w:r>
            <w:r w:rsidRPr="000C3D5A">
              <w:rPr>
                <w:rFonts w:ascii="Cambria" w:eastAsia="Times New Roman" w:hAnsi="Cambria" w:cs="Calibri"/>
                <w:b/>
                <w:bCs/>
                <w:color w:val="000000"/>
                <w:lang w:eastAsia="pl-PL"/>
              </w:rPr>
              <w:t xml:space="preserve"> analizy struktury kosztów i opłat</w:t>
            </w:r>
            <w:r w:rsidRPr="000C3D5A">
              <w:rPr>
                <w:rFonts w:ascii="Cambria" w:eastAsia="Times New Roman" w:hAnsi="Cambria" w:cs="Calibri"/>
                <w:color w:val="000000"/>
                <w:lang w:eastAsia="pl-PL"/>
              </w:rPr>
              <w:t xml:space="preserve"> proponowanej w odniesieniu do instrumentu finansowego:</w:t>
            </w:r>
            <w:r w:rsidRPr="000C3D5A">
              <w:rPr>
                <w:rFonts w:ascii="Cambria" w:eastAsia="Times New Roman" w:hAnsi="Cambria" w:cs="Calibri"/>
                <w:color w:val="000000"/>
                <w:lang w:eastAsia="pl-PL"/>
              </w:rPr>
              <w:br/>
              <w:t>- zgodność z potrzebami, cechami i celami grupy docelowej;</w:t>
            </w:r>
            <w:r w:rsidRPr="000C3D5A">
              <w:rPr>
                <w:rFonts w:ascii="Cambria" w:eastAsia="Times New Roman" w:hAnsi="Cambria" w:cs="Calibri"/>
                <w:color w:val="000000"/>
                <w:lang w:eastAsia="pl-PL"/>
              </w:rPr>
              <w:br/>
              <w:t>- brak powodowania pogorszenia oczekiwanej rentowności instrumentu finansowego, w szczególności czy koszty lub opłaty nie równoważą lub eliminują oczekiwanych korzyści finansowych lub podatkowych związanych z instrumentem finansowym;</w:t>
            </w:r>
            <w:r w:rsidRPr="000C3D5A">
              <w:rPr>
                <w:rFonts w:ascii="Cambria" w:eastAsia="Times New Roman" w:hAnsi="Cambria" w:cs="Calibri"/>
                <w:color w:val="000000"/>
                <w:lang w:eastAsia="pl-PL"/>
              </w:rPr>
              <w:br/>
              <w:t xml:space="preserve">- odpowiednia przejrzystość w odniesieniu do grupy docelowej (w </w:t>
            </w:r>
            <w:r w:rsidRPr="000C3D5A">
              <w:rPr>
                <w:rFonts w:ascii="Cambria" w:eastAsia="Times New Roman" w:hAnsi="Cambria" w:cs="Calibri"/>
                <w:color w:val="000000"/>
                <w:lang w:eastAsia="pl-PL"/>
              </w:rPr>
              <w:lastRenderedPageBreak/>
              <w:t xml:space="preserve">szczególności czy nie prowadzi do ukrycia kosztów lub opłat lub ich rzeczywistej wysokości lub czy nie jest zbyt skomplikowana).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3. Firma inwestycyjna emitująca lub wystawiająca instrument finansowy, który jest rekomendowany, oferowany lub którego nabycie lub objęcie jest umożliwiane przez inne firmy inwestycyjne,  </w:t>
            </w:r>
            <w:r w:rsidRPr="000C3D5A">
              <w:rPr>
                <w:rFonts w:ascii="Cambria" w:eastAsia="Times New Roman" w:hAnsi="Cambria" w:cs="Calibri"/>
                <w:b/>
                <w:bCs/>
                <w:color w:val="000000"/>
                <w:lang w:eastAsia="pl-PL"/>
              </w:rPr>
              <w:t>jest obowiązana do przekazania informacji dotyczących instrumentu finansowego, grupy docelowej oraz strategii dystrybucji</w:t>
            </w:r>
            <w:r w:rsidRPr="000C3D5A">
              <w:rPr>
                <w:rFonts w:ascii="Cambria" w:eastAsia="Times New Roman" w:hAnsi="Cambria" w:cs="Calibri"/>
                <w:color w:val="000000"/>
                <w:lang w:eastAsia="pl-PL"/>
              </w:rPr>
              <w:t xml:space="preserve"> tym firmom inwestycyjnym w sposób umożliwiający tym firmom właściwe ich zrozumienie oraz rekomendację lub sprzedaż instrumentu </w:t>
            </w:r>
            <w:r w:rsidRPr="000C3D5A">
              <w:rPr>
                <w:rFonts w:ascii="Cambria" w:eastAsia="Times New Roman" w:hAnsi="Cambria" w:cs="Calibri"/>
                <w:color w:val="000000"/>
                <w:lang w:eastAsia="pl-PL"/>
              </w:rPr>
              <w:lastRenderedPageBreak/>
              <w:t>finansowego w odpowiedni sposób.</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4. Obowiązek określenia </w:t>
            </w:r>
            <w:r w:rsidRPr="000C3D5A">
              <w:rPr>
                <w:rFonts w:ascii="Cambria" w:eastAsia="Times New Roman" w:hAnsi="Cambria" w:cs="Calibri"/>
                <w:b/>
                <w:bCs/>
                <w:color w:val="000000"/>
                <w:lang w:eastAsia="pl-PL"/>
              </w:rPr>
              <w:t>strategii dystrybucji</w:t>
            </w:r>
            <w:r w:rsidRPr="000C3D5A">
              <w:rPr>
                <w:rFonts w:ascii="Cambria" w:eastAsia="Times New Roman" w:hAnsi="Cambria" w:cs="Calibri"/>
                <w:color w:val="000000"/>
                <w:lang w:eastAsia="pl-PL"/>
              </w:rPr>
              <w:t xml:space="preserve"> w taki sposób, aby strategia dystrybucji zapewniała dotarcie instrumentu finansowego do grupy docelowej tego instrumentu.</w:t>
            </w:r>
          </w:p>
        </w:tc>
        <w:tc>
          <w:tcPr>
            <w:tcW w:w="0" w:type="auto"/>
            <w:vAlign w:val="center"/>
            <w:hideMark/>
          </w:tcPr>
          <w:p w14:paraId="5DA33508"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34207B2D" w14:textId="77777777" w:rsidTr="001F5F46">
        <w:trPr>
          <w:cnfStyle w:val="000000100000" w:firstRow="0" w:lastRow="0" w:firstColumn="0" w:lastColumn="0" w:oddVBand="0" w:evenVBand="0" w:oddHBand="1" w:evenHBand="0" w:firstRowFirstColumn="0" w:firstRowLastColumn="0" w:lastRowFirstColumn="0" w:lastRowLastColumn="0"/>
          <w:trHeight w:val="319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13C18505"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0218BC94" w14:textId="77777777" w:rsidR="0024353C"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 33 ust. 1 i 2 Rozporządzenia</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 xml:space="preserve">W przypadku współpracy przy emitowaniu lub wystawianiu instrumentu finansowego lub przy udzielaniu porad w zakresie emitowania lub wystawiania instrumentu finansowego z inną firmą inwestycyjną, podmiotem, który nie posiada zezwolenia na wykonywanie działalności maklerskiej ani nie podlega nadzorowi zgodnie z przepisami ustawy, lub z firmą </w:t>
            </w:r>
            <w:r w:rsidRPr="000C3D5A">
              <w:rPr>
                <w:rFonts w:ascii="Cambria" w:eastAsia="Times New Roman" w:hAnsi="Cambria" w:cs="Calibri"/>
                <w:color w:val="000000"/>
                <w:lang w:eastAsia="pl-PL"/>
              </w:rPr>
              <w:lastRenderedPageBreak/>
              <w:t xml:space="preserve">inwestycyjną z państwa trzeciego, firma inwestycyjna jest zobowiązana do zawarcia z w/w podmiotem </w:t>
            </w:r>
            <w:r w:rsidRPr="000C3D5A">
              <w:rPr>
                <w:rFonts w:ascii="Cambria" w:eastAsia="Times New Roman" w:hAnsi="Cambria" w:cs="Calibri"/>
                <w:b/>
                <w:bCs/>
                <w:color w:val="000000"/>
                <w:lang w:eastAsia="pl-PL"/>
              </w:rPr>
              <w:t>umowy w formie pisemnej, określającej ich wzajemne obowiązki</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W w/w przypadku podmioty określają tylko jedną grupę docelową. </w:t>
            </w:r>
          </w:p>
          <w:p w14:paraId="0A07303E" w14:textId="77777777" w:rsidR="00FD1FC5" w:rsidRPr="000C3D5A" w:rsidRDefault="00FD1FC5"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p>
        </w:tc>
        <w:tc>
          <w:tcPr>
            <w:tcW w:w="0" w:type="auto"/>
            <w:vAlign w:val="center"/>
            <w:hideMark/>
          </w:tcPr>
          <w:p w14:paraId="50D27006"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408E66C3"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5D223235"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03ECF253"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 34 ust. 1 Rozporządzenia:</w:t>
            </w:r>
            <w:r w:rsidRPr="000C3D5A">
              <w:rPr>
                <w:rFonts w:ascii="Cambria" w:eastAsia="Times New Roman" w:hAnsi="Cambria" w:cs="Calibri"/>
                <w:color w:val="000000"/>
                <w:lang w:eastAsia="pl-PL"/>
              </w:rPr>
              <w:br/>
              <w:t xml:space="preserve">Zatrudnianie w procesie emitowania lub wystawiania instrumentu finansowego lub do udzielania porad w zakresie emitowania lub wystawiania instrumentu finansowego instrumentów finansowych </w:t>
            </w:r>
            <w:r w:rsidRPr="000C3D5A">
              <w:rPr>
                <w:rFonts w:ascii="Cambria" w:eastAsia="Times New Roman" w:hAnsi="Cambria" w:cs="Calibri"/>
                <w:b/>
                <w:bCs/>
                <w:color w:val="000000"/>
                <w:lang w:eastAsia="pl-PL"/>
              </w:rPr>
              <w:t xml:space="preserve">osoby posiadające wiedzę fachową </w:t>
            </w:r>
            <w:r w:rsidRPr="000C3D5A">
              <w:rPr>
                <w:rFonts w:ascii="Cambria" w:eastAsia="Times New Roman" w:hAnsi="Cambria" w:cs="Calibri"/>
                <w:color w:val="000000"/>
                <w:lang w:eastAsia="pl-PL"/>
              </w:rPr>
              <w:t xml:space="preserve">niezbędną do zrozumienia ich właściwości i czynników ryzyka związanych z tymi </w:t>
            </w:r>
            <w:r w:rsidRPr="000C3D5A">
              <w:rPr>
                <w:rFonts w:ascii="Cambria" w:eastAsia="Times New Roman" w:hAnsi="Cambria" w:cs="Calibri"/>
                <w:color w:val="000000"/>
                <w:lang w:eastAsia="pl-PL"/>
              </w:rPr>
              <w:lastRenderedPageBreak/>
              <w:t xml:space="preserve">instrumentami finansowymi a także </w:t>
            </w:r>
            <w:r w:rsidRPr="000C3D5A">
              <w:rPr>
                <w:rFonts w:ascii="Cambria" w:eastAsia="Times New Roman" w:hAnsi="Cambria" w:cs="Calibri"/>
                <w:b/>
                <w:bCs/>
                <w:color w:val="000000"/>
                <w:lang w:eastAsia="pl-PL"/>
              </w:rPr>
              <w:t>obowiązek przeprowadzania regularnych przeglądów instrumentów finansowych</w:t>
            </w:r>
            <w:r w:rsidRPr="000C3D5A">
              <w:rPr>
                <w:rFonts w:ascii="Cambria" w:eastAsia="Times New Roman" w:hAnsi="Cambria" w:cs="Calibri"/>
                <w:color w:val="000000"/>
                <w:lang w:eastAsia="pl-PL"/>
              </w:rPr>
              <w:t xml:space="preserve">, które emituje lub wystawia. </w:t>
            </w:r>
          </w:p>
        </w:tc>
        <w:tc>
          <w:tcPr>
            <w:tcW w:w="0" w:type="auto"/>
            <w:vAlign w:val="center"/>
            <w:hideMark/>
          </w:tcPr>
          <w:p w14:paraId="3419102D"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4092B1E0"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32092D91"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2525EEA4"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 34 ust. 2 Rozporządzenia:</w:t>
            </w:r>
            <w:r w:rsidRPr="000C3D5A">
              <w:rPr>
                <w:rFonts w:ascii="Cambria" w:eastAsia="Times New Roman" w:hAnsi="Cambria" w:cs="Calibri"/>
                <w:color w:val="000000"/>
                <w:lang w:eastAsia="pl-PL"/>
              </w:rPr>
              <w:br/>
              <w:t xml:space="preserve">Przeprowadzanie przez firmę inwestycyjną </w:t>
            </w:r>
            <w:r w:rsidRPr="000C3D5A">
              <w:rPr>
                <w:rFonts w:ascii="Cambria" w:eastAsia="Times New Roman" w:hAnsi="Cambria" w:cs="Calibri"/>
                <w:b/>
                <w:bCs/>
                <w:color w:val="000000"/>
                <w:lang w:eastAsia="pl-PL"/>
              </w:rPr>
              <w:t>regularnych  przeglądów instrumentów finansowych</w:t>
            </w:r>
            <w:r w:rsidRPr="000C3D5A">
              <w:rPr>
                <w:rFonts w:ascii="Cambria" w:eastAsia="Times New Roman" w:hAnsi="Cambria" w:cs="Calibri"/>
                <w:color w:val="000000"/>
                <w:lang w:eastAsia="pl-PL"/>
              </w:rPr>
              <w:t xml:space="preserve">, które emituje lub wystawia lub w odniesieniu do których udziela innym podmiotom porad w zakresie emitowania lub wystawiania instrumentu finansowego, z </w:t>
            </w:r>
            <w:r w:rsidRPr="000C3D5A">
              <w:rPr>
                <w:rFonts w:ascii="Cambria" w:eastAsia="Times New Roman" w:hAnsi="Cambria" w:cs="Calibri"/>
                <w:b/>
                <w:bCs/>
                <w:color w:val="000000"/>
                <w:lang w:eastAsia="pl-PL"/>
              </w:rPr>
              <w:t>uwzględnieniem wszystkich zdarzeń, które mogłyby w znaczący sposób wpłynąć na potencjalne ryzyko dla określonej grupy docelowej</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lastRenderedPageBreak/>
              <w:t>Zasady przeprowadzania przeglądów:</w:t>
            </w:r>
            <w:r w:rsidRPr="000C3D5A">
              <w:rPr>
                <w:rFonts w:ascii="Cambria" w:eastAsia="Times New Roman" w:hAnsi="Cambria" w:cs="Calibri"/>
                <w:color w:val="000000"/>
                <w:lang w:eastAsia="pl-PL"/>
              </w:rPr>
              <w:br/>
              <w:t xml:space="preserve">a. przeprowadzane przed </w:t>
            </w:r>
            <w:r w:rsidRPr="000C3D5A">
              <w:rPr>
                <w:rFonts w:ascii="Cambria" w:eastAsia="Times New Roman" w:hAnsi="Cambria" w:cs="Calibri"/>
                <w:b/>
                <w:bCs/>
                <w:color w:val="000000"/>
                <w:lang w:eastAsia="pl-PL"/>
              </w:rPr>
              <w:t>każdą kolejną emisją lub wystawieniem</w:t>
            </w:r>
            <w:r w:rsidRPr="000C3D5A">
              <w:rPr>
                <w:rFonts w:ascii="Cambria" w:eastAsia="Times New Roman" w:hAnsi="Cambria" w:cs="Calibri"/>
                <w:color w:val="000000"/>
                <w:lang w:eastAsia="pl-PL"/>
              </w:rPr>
              <w:t xml:space="preserve"> instrumentu finansowego, jeżeli jest w posiadaniu </w:t>
            </w:r>
            <w:r w:rsidRPr="000C3D5A">
              <w:rPr>
                <w:rFonts w:ascii="Cambria" w:eastAsia="Times New Roman" w:hAnsi="Cambria" w:cs="Calibri"/>
                <w:b/>
                <w:bCs/>
                <w:color w:val="000000"/>
                <w:lang w:eastAsia="pl-PL"/>
              </w:rPr>
              <w:t>informacji o jakimkolwiek zdarzeniu</w:t>
            </w:r>
            <w:r w:rsidRPr="000C3D5A">
              <w:rPr>
                <w:rFonts w:ascii="Cambria" w:eastAsia="Times New Roman" w:hAnsi="Cambria" w:cs="Calibri"/>
                <w:color w:val="000000"/>
                <w:lang w:eastAsia="pl-PL"/>
              </w:rPr>
              <w:t>, które mogłoby w znaczący sposób wpłynąć na potencjalne ryzyko dla grupy docelowej;</w:t>
            </w:r>
            <w:r w:rsidRPr="000C3D5A">
              <w:rPr>
                <w:rFonts w:ascii="Cambria" w:eastAsia="Times New Roman" w:hAnsi="Cambria" w:cs="Calibri"/>
                <w:color w:val="000000"/>
                <w:lang w:eastAsia="pl-PL"/>
              </w:rPr>
              <w:br/>
              <w:t xml:space="preserve">b. obowiązek ustanowienia i </w:t>
            </w:r>
            <w:r w:rsidR="00FD1FC5" w:rsidRPr="000C3D5A">
              <w:rPr>
                <w:rFonts w:ascii="Cambria" w:eastAsia="Times New Roman" w:hAnsi="Cambria" w:cs="Calibri"/>
                <w:color w:val="000000"/>
                <w:lang w:eastAsia="pl-PL"/>
              </w:rPr>
              <w:t>wdrożenia</w:t>
            </w:r>
            <w:r w:rsidRPr="000C3D5A">
              <w:rPr>
                <w:rFonts w:ascii="Cambria" w:eastAsia="Times New Roman" w:hAnsi="Cambria" w:cs="Calibri"/>
                <w:color w:val="000000"/>
                <w:lang w:eastAsia="pl-PL"/>
              </w:rPr>
              <w:t xml:space="preserve"> procedury, określającej, z jaką częstotliwością firma przeprowadzać będzie przeglądy, w oparciu w szczególności o czynniki związane ze </w:t>
            </w:r>
            <w:r w:rsidRPr="000C3D5A">
              <w:rPr>
                <w:rFonts w:ascii="Cambria" w:eastAsia="Times New Roman" w:hAnsi="Cambria" w:cs="Calibri"/>
                <w:b/>
                <w:bCs/>
                <w:color w:val="000000"/>
                <w:lang w:eastAsia="pl-PL"/>
              </w:rPr>
              <w:t>złożonością lub innowacyjnym charakterem instrumentu</w:t>
            </w:r>
            <w:r w:rsidRPr="000C3D5A">
              <w:rPr>
                <w:rFonts w:ascii="Cambria" w:eastAsia="Times New Roman" w:hAnsi="Cambria" w:cs="Calibri"/>
                <w:color w:val="000000"/>
                <w:lang w:eastAsia="pl-PL"/>
              </w:rPr>
              <w:t xml:space="preserve"> finansowego lub stosowanych </w:t>
            </w:r>
            <w:r w:rsidRPr="000C3D5A">
              <w:rPr>
                <w:rFonts w:ascii="Cambria" w:eastAsia="Times New Roman" w:hAnsi="Cambria" w:cs="Calibri"/>
                <w:b/>
                <w:bCs/>
                <w:color w:val="000000"/>
                <w:lang w:eastAsia="pl-PL"/>
              </w:rPr>
              <w:t>strategii inwestycyjnych</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lastRenderedPageBreak/>
              <w:t xml:space="preserve">c. procedura określa </w:t>
            </w:r>
            <w:r w:rsidRPr="000C3D5A">
              <w:rPr>
                <w:rFonts w:ascii="Cambria" w:eastAsia="Times New Roman" w:hAnsi="Cambria" w:cs="Calibri"/>
                <w:b/>
                <w:bCs/>
                <w:color w:val="000000"/>
                <w:lang w:eastAsia="pl-PL"/>
              </w:rPr>
              <w:t>kluczowe zdarzenia</w:t>
            </w:r>
            <w:r w:rsidRPr="000C3D5A">
              <w:rPr>
                <w:rFonts w:ascii="Cambria" w:eastAsia="Times New Roman" w:hAnsi="Cambria" w:cs="Calibri"/>
                <w:color w:val="000000"/>
                <w:lang w:eastAsia="pl-PL"/>
              </w:rPr>
              <w:t>, które mogą wpłynąć na potencjalne ryzyko lub oczekiwaną rentowność instrumentu finansowego (w szczególności przekroczenie określonego progu wartości, które wpłynie na rentowność instrumentu oraz wypłacalność określonych emitentów).</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Rozporządzenia określa przykładowe środki zaradcze w przypadku wystąpienia zdarzeń mogących wpłynąć na ryzyko lub oczekiwaną rentowność - ust. 6. </w:t>
            </w:r>
          </w:p>
        </w:tc>
        <w:tc>
          <w:tcPr>
            <w:tcW w:w="0" w:type="auto"/>
            <w:vAlign w:val="center"/>
            <w:hideMark/>
          </w:tcPr>
          <w:p w14:paraId="3B40D0B0"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694DBC87"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56BEB238"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6CC7F1FF"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bCs/>
                <w:color w:val="000000"/>
                <w:lang w:eastAsia="pl-PL"/>
              </w:rPr>
              <w:t>§ 35 ust. 1-3 Rozporządzenia</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b/>
                <w:bCs/>
                <w:color w:val="000000"/>
                <w:lang w:eastAsia="pl-PL"/>
              </w:rPr>
              <w:t>Zarząd firmy inwestycyjnej:</w:t>
            </w:r>
            <w:r w:rsidRPr="000C3D5A">
              <w:rPr>
                <w:rFonts w:ascii="Cambria" w:eastAsia="Times New Roman" w:hAnsi="Cambria" w:cs="Calibri"/>
                <w:color w:val="000000"/>
                <w:lang w:eastAsia="pl-PL"/>
              </w:rPr>
              <w:br/>
              <w:t xml:space="preserve">a. sprawuje kontrolę nad prawidłowym </w:t>
            </w:r>
            <w:r w:rsidRPr="000C3D5A">
              <w:rPr>
                <w:rFonts w:ascii="Cambria" w:eastAsia="Times New Roman" w:hAnsi="Cambria" w:cs="Calibri"/>
                <w:color w:val="000000"/>
                <w:lang w:eastAsia="pl-PL"/>
              </w:rPr>
              <w:lastRenderedPageBreak/>
              <w:t>wypełnianiem przez firmę inwestycyjną obowiązków określonych w art. 83b ust. 8, 12, 14 i 15 Ustawy o obrocie;</w:t>
            </w:r>
            <w:r w:rsidRPr="000C3D5A">
              <w:rPr>
                <w:rFonts w:ascii="Cambria" w:eastAsia="Times New Roman" w:hAnsi="Cambria" w:cs="Calibri"/>
                <w:color w:val="000000"/>
                <w:lang w:eastAsia="pl-PL"/>
              </w:rPr>
              <w:br/>
              <w:t>b. zapewnia, by sprawozdania dotyczące przestrzegania w/w przepisów systematycznie składane zarządowi zawierały informacje na temat instrumentów finansowych emitowanych lub wystawianych przez firmę inwestycyjną, w tym informacje dotyczące strategii dystrybucji.</w:t>
            </w:r>
            <w:r w:rsidRPr="000C3D5A">
              <w:rPr>
                <w:rFonts w:ascii="Cambria" w:eastAsia="Times New Roman" w:hAnsi="Cambria" w:cs="Calibri"/>
                <w:color w:val="000000"/>
                <w:lang w:eastAsia="pl-PL"/>
              </w:rPr>
              <w:br/>
            </w:r>
            <w:r w:rsidRPr="000C3D5A">
              <w:rPr>
                <w:rFonts w:ascii="Cambria" w:eastAsia="Times New Roman" w:hAnsi="Cambria" w:cs="Calibri"/>
                <w:b/>
                <w:bCs/>
                <w:color w:val="000000"/>
                <w:lang w:eastAsia="pl-PL"/>
              </w:rPr>
              <w:br/>
              <w:t>Rada nadzorcza firmy inwestycyjnej</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t>a. monitoruje zmiany;</w:t>
            </w:r>
            <w:r w:rsidRPr="000C3D5A">
              <w:rPr>
                <w:rFonts w:ascii="Cambria" w:eastAsia="Times New Roman" w:hAnsi="Cambria" w:cs="Calibri"/>
                <w:color w:val="000000"/>
                <w:lang w:eastAsia="pl-PL"/>
              </w:rPr>
              <w:br/>
              <w:t xml:space="preserve">b. dokonuje </w:t>
            </w:r>
            <w:r w:rsidRPr="000C3D5A">
              <w:rPr>
                <w:rFonts w:ascii="Cambria" w:eastAsia="Times New Roman" w:hAnsi="Cambria" w:cs="Calibri"/>
                <w:b/>
                <w:bCs/>
                <w:color w:val="000000"/>
                <w:lang w:eastAsia="pl-PL"/>
              </w:rPr>
              <w:t xml:space="preserve">okresowych przeglądów </w:t>
            </w:r>
            <w:r w:rsidRPr="000C3D5A">
              <w:rPr>
                <w:rFonts w:ascii="Cambria" w:eastAsia="Times New Roman" w:hAnsi="Cambria" w:cs="Calibri"/>
                <w:color w:val="000000"/>
                <w:lang w:eastAsia="pl-PL"/>
              </w:rPr>
              <w:t xml:space="preserve">procesu emitowania lub wystawiania instrumentów finansowych lub udzielania porad w </w:t>
            </w:r>
            <w:r w:rsidRPr="000C3D5A">
              <w:rPr>
                <w:rFonts w:ascii="Cambria" w:eastAsia="Times New Roman" w:hAnsi="Cambria" w:cs="Calibri"/>
                <w:color w:val="000000"/>
                <w:lang w:eastAsia="pl-PL"/>
              </w:rPr>
              <w:lastRenderedPageBreak/>
              <w:t>zakresie emitowania lub wystawiania instrumentu finansowego w celu wykrycia ryzyka niewywiązania się przez firmę inwestycyjną z obowiązków określonych w niniejszym oddziale.</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b/>
                <w:bCs/>
                <w:color w:val="000000"/>
                <w:lang w:eastAsia="pl-PL"/>
              </w:rPr>
              <w:t>Firma inwestycyjna:</w:t>
            </w:r>
            <w:r w:rsidRPr="000C3D5A">
              <w:rPr>
                <w:rFonts w:ascii="Cambria" w:eastAsia="Times New Roman" w:hAnsi="Cambria" w:cs="Calibri"/>
                <w:color w:val="000000"/>
                <w:lang w:eastAsia="pl-PL"/>
              </w:rPr>
              <w:br/>
              <w:t>a. udostępnia w/w sprawozdania, Komisji Nadzoru Finansowego na jej wniosek.</w:t>
            </w:r>
          </w:p>
        </w:tc>
        <w:tc>
          <w:tcPr>
            <w:tcW w:w="0" w:type="auto"/>
            <w:vAlign w:val="center"/>
            <w:hideMark/>
          </w:tcPr>
          <w:p w14:paraId="4D9BB3CE"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F937D7" w:rsidRPr="000C3D5A" w14:paraId="35E8654D" w14:textId="77777777" w:rsidTr="00FF7FB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664666F3" w14:textId="77777777" w:rsidR="00F937D7" w:rsidRPr="000C3D5A" w:rsidRDefault="00F937D7" w:rsidP="00FD1FC5">
            <w:pPr>
              <w:jc w:val="center"/>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Oddział V - Tryb i warunki postępowania firm inwestycyjnych rekomendujących, oferujących albo w inny sposób umożliwiających nabycie lub objęcie instrumentu finansowego</w:t>
            </w:r>
          </w:p>
        </w:tc>
      </w:tr>
      <w:tr w:rsidR="0024353C" w:rsidRPr="000C3D5A" w14:paraId="5FA0C9A7" w14:textId="77777777" w:rsidTr="001F5F46">
        <w:trPr>
          <w:trHeight w:val="165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2F82F977"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4EA91070"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lang w:eastAsia="pl-PL"/>
              </w:rPr>
            </w:pPr>
            <w:r w:rsidRPr="000C3D5A">
              <w:rPr>
                <w:rFonts w:ascii="Cambria" w:eastAsia="Times New Roman" w:hAnsi="Cambria" w:cs="Calibri"/>
                <w:b/>
                <w:color w:val="000000"/>
                <w:lang w:eastAsia="pl-PL"/>
              </w:rPr>
              <w:t>§ 36 ust 1 Rozporządzenia</w:t>
            </w:r>
            <w:r w:rsidR="00F937D7" w:rsidRPr="000C3D5A">
              <w:rPr>
                <w:rFonts w:ascii="Cambria" w:eastAsia="Times New Roman" w:hAnsi="Cambria" w:cs="Calibri"/>
                <w:b/>
                <w:color w:val="000000"/>
                <w:lang w:eastAsia="pl-PL"/>
              </w:rPr>
              <w:t>:</w:t>
            </w:r>
            <w:r w:rsidRPr="000C3D5A">
              <w:rPr>
                <w:rFonts w:ascii="Cambria" w:eastAsia="Times New Roman" w:hAnsi="Cambria" w:cs="Calibri"/>
                <w:b/>
                <w:color w:val="000000"/>
                <w:lang w:eastAsia="pl-PL"/>
              </w:rPr>
              <w:br/>
            </w:r>
            <w:r w:rsidRPr="000C3D5A">
              <w:rPr>
                <w:rFonts w:ascii="Cambria" w:eastAsia="Times New Roman" w:hAnsi="Cambria" w:cs="Calibri"/>
                <w:color w:val="000000"/>
                <w:lang w:eastAsia="pl-PL"/>
              </w:rPr>
              <w:br/>
              <w:t>Firma inwestycyjna podejmując decyzję o rekomendowaniu, oferowaniu lub w inny sposób umożliwieniu nabycia lub objęcia instrumentu finansowego, ma obowiązek brać pod uwagę</w:t>
            </w:r>
            <w:r w:rsidRPr="000C3D5A">
              <w:rPr>
                <w:rFonts w:ascii="Cambria" w:eastAsia="Times New Roman" w:hAnsi="Cambria" w:cs="Calibri"/>
                <w:b/>
                <w:bCs/>
                <w:color w:val="000000"/>
                <w:lang w:eastAsia="pl-PL"/>
              </w:rPr>
              <w:t xml:space="preserve"> charakter </w:t>
            </w:r>
            <w:r w:rsidRPr="000C3D5A">
              <w:rPr>
                <w:rFonts w:ascii="Cambria" w:eastAsia="Times New Roman" w:hAnsi="Cambria" w:cs="Calibri"/>
                <w:b/>
                <w:bCs/>
                <w:color w:val="000000"/>
                <w:lang w:eastAsia="pl-PL"/>
              </w:rPr>
              <w:lastRenderedPageBreak/>
              <w:t>instrumentu finansowego, usługi inwestycyjnej oraz grupy docelowej</w:t>
            </w:r>
            <w:r w:rsidRPr="000C3D5A">
              <w:rPr>
                <w:rFonts w:ascii="Cambria" w:eastAsia="Times New Roman" w:hAnsi="Cambria" w:cs="Calibri"/>
                <w:color w:val="000000"/>
                <w:lang w:eastAsia="pl-PL"/>
              </w:rPr>
              <w:t>.</w:t>
            </w:r>
          </w:p>
        </w:tc>
        <w:tc>
          <w:tcPr>
            <w:tcW w:w="0" w:type="auto"/>
            <w:vAlign w:val="center"/>
            <w:hideMark/>
          </w:tcPr>
          <w:p w14:paraId="46E87A18" w14:textId="77777777" w:rsidR="0024353C" w:rsidRPr="000C3D5A" w:rsidRDefault="00F937D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Precyzyjne wymagania w zakresie procesu zarządzania produktem stanowią nowość wprowadzaną przez dyrektywę </w:t>
            </w:r>
            <w:proofErr w:type="spellStart"/>
            <w:r w:rsidRPr="000C3D5A">
              <w:rPr>
                <w:rFonts w:ascii="Cambria" w:eastAsia="Times New Roman" w:hAnsi="Cambria" w:cs="Calibri"/>
                <w:color w:val="000000"/>
                <w:lang w:eastAsia="pl-PL"/>
              </w:rPr>
              <w:t>MiFID</w:t>
            </w:r>
            <w:proofErr w:type="spellEnd"/>
            <w:r w:rsidRPr="000C3D5A">
              <w:rPr>
                <w:rFonts w:ascii="Cambria" w:eastAsia="Times New Roman" w:hAnsi="Cambria" w:cs="Calibri"/>
                <w:color w:val="000000"/>
                <w:lang w:eastAsia="pl-PL"/>
              </w:rPr>
              <w:t xml:space="preserve"> II.</w:t>
            </w:r>
          </w:p>
        </w:tc>
      </w:tr>
      <w:tr w:rsidR="0024353C" w:rsidRPr="000C3D5A" w14:paraId="65C38589"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tcPr>
          <w:p w14:paraId="3664EAD4"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589194B7"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36 ust 2 i 3 Rozporządzenia</w:t>
            </w:r>
            <w:r w:rsidR="00F937D7"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Przepisy oddziału mają zastosowanie również do instrumentów niepodlegających ustawie o obrocie - w takim przypadku firma inwestycyjna ma obowiązek dołożyć należytej staranności, aby</w:t>
            </w:r>
            <w:r w:rsidRPr="000C3D5A">
              <w:rPr>
                <w:rFonts w:ascii="Cambria" w:eastAsia="Times New Roman" w:hAnsi="Cambria" w:cs="Calibri"/>
                <w:b/>
                <w:bCs/>
                <w:color w:val="000000"/>
                <w:lang w:eastAsia="pl-PL"/>
              </w:rPr>
              <w:t xml:space="preserve"> uzyskać od podmiotu wszystkie niezbędne informacje celem spełnienia obowiązku o którym mowa powyżej</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 W w/w przypadku, firma inwestycyjna jest obowiązana zapewnić klientom co najmniej taki sam poziom usług i </w:t>
            </w:r>
            <w:r w:rsidRPr="000C3D5A">
              <w:rPr>
                <w:rFonts w:ascii="Cambria" w:eastAsia="Times New Roman" w:hAnsi="Cambria" w:cs="Calibri"/>
                <w:color w:val="000000"/>
                <w:lang w:eastAsia="pl-PL"/>
              </w:rPr>
              <w:lastRenderedPageBreak/>
              <w:t>bezpieczeństwa ich świadczenia, jak w przypadku instrumentów finansowych wyemitowanych lub wystawionych zgodnie z zasadami określonymi w art. 83b ust. 7-17 ustawy oraz oddziale 4 i niniejszym oddziale.</w:t>
            </w:r>
          </w:p>
        </w:tc>
        <w:tc>
          <w:tcPr>
            <w:tcW w:w="0" w:type="auto"/>
            <w:vAlign w:val="center"/>
            <w:hideMark/>
          </w:tcPr>
          <w:p w14:paraId="6403182E"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5763149C" w14:textId="77777777" w:rsidTr="001F5F46">
        <w:trPr>
          <w:trHeight w:val="223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18E6B708"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660874B6"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36 ust. 4 Rozporządzenia</w:t>
            </w:r>
            <w:r w:rsidR="00F937D7"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Zakaz dla firm inwestycyjnych rekomendowania, oferowania, umożliwiania nabycia lub objęcia instrumentów finansowych emitowanych przez podmioty,</w:t>
            </w:r>
            <w:r w:rsidRPr="000C3D5A">
              <w:rPr>
                <w:rFonts w:ascii="Cambria" w:eastAsia="Times New Roman" w:hAnsi="Cambria" w:cs="Calibri"/>
                <w:b/>
                <w:bCs/>
                <w:color w:val="000000"/>
                <w:lang w:eastAsia="pl-PL"/>
              </w:rPr>
              <w:t xml:space="preserve"> co do których nie było możliwe uzyskanie informacji, o których mowa powyżej</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t xml:space="preserve">Obowiązek nie obejmuje firmy w przypadku, gdy nabycie lub objęcie </w:t>
            </w:r>
            <w:r w:rsidRPr="000C3D5A">
              <w:rPr>
                <w:rFonts w:ascii="Cambria" w:eastAsia="Times New Roman" w:hAnsi="Cambria" w:cs="Calibri"/>
                <w:color w:val="000000"/>
                <w:lang w:eastAsia="pl-PL"/>
              </w:rPr>
              <w:lastRenderedPageBreak/>
              <w:t xml:space="preserve">następuje </w:t>
            </w:r>
            <w:r w:rsidRPr="000C3D5A">
              <w:rPr>
                <w:rFonts w:ascii="Cambria" w:eastAsia="Times New Roman" w:hAnsi="Cambria" w:cs="Calibri"/>
                <w:b/>
                <w:bCs/>
                <w:color w:val="000000"/>
                <w:lang w:eastAsia="pl-PL"/>
              </w:rPr>
              <w:t>wyłącznie z inicjatywy klienta</w:t>
            </w:r>
            <w:r w:rsidRPr="000C3D5A">
              <w:rPr>
                <w:rFonts w:ascii="Cambria" w:eastAsia="Times New Roman" w:hAnsi="Cambria" w:cs="Calibri"/>
                <w:color w:val="000000"/>
                <w:lang w:eastAsia="pl-PL"/>
              </w:rPr>
              <w:t xml:space="preserve">. </w:t>
            </w:r>
          </w:p>
        </w:tc>
        <w:tc>
          <w:tcPr>
            <w:tcW w:w="0" w:type="auto"/>
            <w:vAlign w:val="center"/>
            <w:hideMark/>
          </w:tcPr>
          <w:p w14:paraId="6D725CE8"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2FE422DF"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0F1A86E8"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07B62AC8"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37 ust 1 Rozporządzenia</w:t>
            </w:r>
            <w:r w:rsidR="00F937D7"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Nowy obowiązek: </w:t>
            </w:r>
            <w:r w:rsidR="00F937D7" w:rsidRPr="000C3D5A">
              <w:rPr>
                <w:rFonts w:ascii="Cambria" w:eastAsia="Times New Roman" w:hAnsi="Cambria" w:cs="Calibri"/>
                <w:b/>
                <w:bCs/>
                <w:color w:val="000000"/>
                <w:lang w:eastAsia="pl-PL"/>
              </w:rPr>
              <w:t>bezwzględne</w:t>
            </w:r>
            <w:r w:rsidRPr="000C3D5A">
              <w:rPr>
                <w:rFonts w:ascii="Cambria" w:eastAsia="Times New Roman" w:hAnsi="Cambria" w:cs="Calibri"/>
                <w:b/>
                <w:bCs/>
                <w:color w:val="000000"/>
                <w:lang w:eastAsia="pl-PL"/>
              </w:rPr>
              <w:t xml:space="preserve"> określanie grupy docelowej</w:t>
            </w:r>
            <w:r w:rsidRPr="000C3D5A">
              <w:rPr>
                <w:rFonts w:ascii="Cambria" w:eastAsia="Times New Roman" w:hAnsi="Cambria" w:cs="Calibri"/>
                <w:color w:val="000000"/>
                <w:lang w:eastAsia="pl-PL"/>
              </w:rPr>
              <w:t xml:space="preserve"> (nawet jeśli emitent lub wystawca tego nie uczynił).</w:t>
            </w:r>
            <w:r w:rsidRPr="000C3D5A">
              <w:rPr>
                <w:rFonts w:ascii="Cambria" w:eastAsia="Times New Roman" w:hAnsi="Cambria" w:cs="Calibri"/>
                <w:color w:val="000000"/>
                <w:lang w:eastAsia="pl-PL"/>
              </w:rPr>
              <w:br/>
              <w:t xml:space="preserve"> </w:t>
            </w:r>
            <w:r w:rsidRPr="000C3D5A">
              <w:rPr>
                <w:rFonts w:ascii="Cambria" w:eastAsia="Times New Roman" w:hAnsi="Cambria" w:cs="Calibri"/>
                <w:color w:val="000000"/>
                <w:lang w:eastAsia="pl-PL"/>
              </w:rPr>
              <w:br/>
              <w:t xml:space="preserve">Określenie grupy docelowej następuje </w:t>
            </w:r>
            <w:r w:rsidRPr="000C3D5A">
              <w:rPr>
                <w:rFonts w:ascii="Cambria" w:eastAsia="Times New Roman" w:hAnsi="Cambria" w:cs="Calibri"/>
                <w:b/>
                <w:bCs/>
                <w:color w:val="000000"/>
                <w:lang w:eastAsia="pl-PL"/>
              </w:rPr>
              <w:t>na etapie określania przez zarząd firmy inwestycyjnej celów biznesowych i strategii dotyczącej danego instrumentu lub usługi</w:t>
            </w:r>
            <w:r w:rsidRPr="000C3D5A">
              <w:rPr>
                <w:rFonts w:ascii="Cambria" w:eastAsia="Times New Roman" w:hAnsi="Cambria" w:cs="Calibri"/>
                <w:color w:val="000000"/>
                <w:lang w:eastAsia="pl-PL"/>
              </w:rPr>
              <w:t xml:space="preserve"> - </w:t>
            </w:r>
            <w:r w:rsidRPr="000C3D5A">
              <w:rPr>
                <w:rFonts w:ascii="Cambria" w:eastAsia="Times New Roman" w:hAnsi="Cambria" w:cs="Calibri"/>
                <w:b/>
                <w:bCs/>
                <w:color w:val="000000"/>
                <w:lang w:eastAsia="pl-PL"/>
              </w:rPr>
              <w:t>przed rozpoczęciem świadczenia tej usługi lub oferowania</w:t>
            </w:r>
            <w:r w:rsidRPr="000C3D5A">
              <w:rPr>
                <w:rFonts w:ascii="Cambria" w:eastAsia="Times New Roman" w:hAnsi="Cambria" w:cs="Calibri"/>
                <w:color w:val="000000"/>
                <w:lang w:eastAsia="pl-PL"/>
              </w:rPr>
              <w:t xml:space="preserve"> danego instrumentu.</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lastRenderedPageBreak/>
              <w:t xml:space="preserve">Szczegółowe zasady określania grupy docelowej zawiera ust. 5. </w:t>
            </w:r>
          </w:p>
        </w:tc>
        <w:tc>
          <w:tcPr>
            <w:tcW w:w="0" w:type="auto"/>
            <w:vAlign w:val="center"/>
            <w:hideMark/>
          </w:tcPr>
          <w:p w14:paraId="7293EC7B"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5782A28A" w14:textId="77777777" w:rsidTr="001F5F46">
        <w:trPr>
          <w:trHeight w:val="372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5E1A85F9"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3A928DCE"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37 ust. ust 6 i 7 Rozporządzenia</w:t>
            </w:r>
            <w:r w:rsidR="00F937D7" w:rsidRPr="000C3D5A">
              <w:rPr>
                <w:rFonts w:ascii="Cambria" w:eastAsia="Times New Roman" w:hAnsi="Cambria" w:cs="Calibri"/>
                <w:b/>
                <w:color w:val="000000"/>
                <w:lang w:eastAsia="pl-PL"/>
              </w:rPr>
              <w:t>:</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00F937D7" w:rsidRPr="000C3D5A">
              <w:rPr>
                <w:rFonts w:ascii="Cambria" w:eastAsia="Times New Roman" w:hAnsi="Cambria" w:cs="Calibri"/>
                <w:color w:val="000000"/>
                <w:lang w:eastAsia="pl-PL"/>
              </w:rPr>
              <w:t>O</w:t>
            </w:r>
            <w:r w:rsidRPr="000C3D5A">
              <w:rPr>
                <w:rFonts w:ascii="Cambria" w:eastAsia="Times New Roman" w:hAnsi="Cambria" w:cs="Calibri"/>
                <w:color w:val="000000"/>
                <w:lang w:eastAsia="pl-PL"/>
              </w:rPr>
              <w:t>bowiązek uwzględnieni</w:t>
            </w:r>
            <w:r w:rsidR="004223A6" w:rsidRPr="000C3D5A">
              <w:rPr>
                <w:rFonts w:ascii="Cambria" w:eastAsia="Times New Roman" w:hAnsi="Cambria" w:cs="Calibri"/>
                <w:color w:val="000000"/>
                <w:lang w:eastAsia="pl-PL"/>
              </w:rPr>
              <w:t>a</w:t>
            </w:r>
            <w:r w:rsidRPr="000C3D5A">
              <w:rPr>
                <w:rFonts w:ascii="Cambria" w:eastAsia="Times New Roman" w:hAnsi="Cambria" w:cs="Calibri"/>
                <w:color w:val="000000"/>
                <w:lang w:eastAsia="pl-PL"/>
              </w:rPr>
              <w:t xml:space="preserve"> przy określaniu grupy docelowej oraz strategii dystrybucji </w:t>
            </w:r>
            <w:r w:rsidRPr="000C3D5A">
              <w:rPr>
                <w:rFonts w:ascii="Cambria" w:eastAsia="Times New Roman" w:hAnsi="Cambria" w:cs="Calibri"/>
                <w:b/>
                <w:bCs/>
                <w:color w:val="000000"/>
                <w:lang w:eastAsia="pl-PL"/>
              </w:rPr>
              <w:t>wszystkich istotnych informacje przekazane jej przez emitenta lub wystawcę</w:t>
            </w:r>
            <w:r w:rsidRPr="000C3D5A">
              <w:rPr>
                <w:rFonts w:ascii="Cambria" w:eastAsia="Times New Roman" w:hAnsi="Cambria" w:cs="Calibri"/>
                <w:color w:val="000000"/>
                <w:lang w:eastAsia="pl-PL"/>
              </w:rPr>
              <w:t xml:space="preserve"> instrumentu finansowego, w przypadku gdy firma inwestycyjna </w:t>
            </w:r>
            <w:r w:rsidRPr="000C3D5A">
              <w:rPr>
                <w:rFonts w:ascii="Cambria" w:eastAsia="Times New Roman" w:hAnsi="Cambria" w:cs="Calibri"/>
                <w:b/>
                <w:bCs/>
                <w:color w:val="000000"/>
                <w:lang w:eastAsia="pl-PL"/>
              </w:rPr>
              <w:t xml:space="preserve">nie może przeprowadzić dokładnej oceny grupy docelowej </w:t>
            </w:r>
            <w:r w:rsidRPr="000C3D5A">
              <w:rPr>
                <w:rFonts w:ascii="Cambria" w:eastAsia="Times New Roman" w:hAnsi="Cambria" w:cs="Calibri"/>
                <w:color w:val="000000"/>
                <w:lang w:eastAsia="pl-PL"/>
              </w:rPr>
              <w:t xml:space="preserve">lub możliwe jest wystąpienie </w:t>
            </w:r>
            <w:r w:rsidRPr="000C3D5A">
              <w:rPr>
                <w:rFonts w:ascii="Cambria" w:eastAsia="Times New Roman" w:hAnsi="Cambria" w:cs="Calibri"/>
                <w:b/>
                <w:bCs/>
                <w:color w:val="000000"/>
                <w:lang w:eastAsia="pl-PL"/>
              </w:rPr>
              <w:t>istotnego konfliktu interesów</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W takim przypadku, firma inwestycyjna jest obowiązana przeanalizować zasadność wyłączenia danego instrumentu </w:t>
            </w:r>
            <w:r w:rsidRPr="000C3D5A">
              <w:rPr>
                <w:rFonts w:ascii="Cambria" w:eastAsia="Times New Roman" w:hAnsi="Cambria" w:cs="Calibri"/>
                <w:color w:val="000000"/>
                <w:lang w:eastAsia="pl-PL"/>
              </w:rPr>
              <w:lastRenderedPageBreak/>
              <w:t>finansowego z zakresu instrumentów finansowych przez nią oferowanych lub rekomendowanych albo w inny sposób udostępnionych do nabycia lub objęcia, nawet gdy pierwotnie firma inwestycyjna byłaby w stanie ocenić zgodność tego instrumentu ze swoją bazą klientów pod kątem posiadanych przez nich wiedzy i doświadczenia.</w:t>
            </w:r>
          </w:p>
        </w:tc>
        <w:tc>
          <w:tcPr>
            <w:tcW w:w="0" w:type="auto"/>
            <w:vAlign w:val="center"/>
            <w:hideMark/>
          </w:tcPr>
          <w:p w14:paraId="2356E457"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47D038E5" w14:textId="77777777" w:rsidTr="001F5F46">
        <w:trPr>
          <w:cnfStyle w:val="000000100000" w:firstRow="0" w:lastRow="0" w:firstColumn="0" w:lastColumn="0" w:oddVBand="0" w:evenVBand="0" w:oddHBand="1" w:evenHBand="0" w:firstRowFirstColumn="0" w:firstRowLastColumn="0" w:lastRowFirstColumn="0" w:lastRowLastColumn="0"/>
          <w:trHeight w:val="5384"/>
        </w:trPr>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49A2662B"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763657E2"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37 ust 8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Gdy firma </w:t>
            </w:r>
            <w:r w:rsidRPr="000C3D5A">
              <w:rPr>
                <w:rFonts w:ascii="Cambria" w:eastAsia="Times New Roman" w:hAnsi="Cambria" w:cs="Calibri"/>
                <w:b/>
                <w:bCs/>
                <w:color w:val="000000"/>
                <w:lang w:eastAsia="pl-PL"/>
              </w:rPr>
              <w:t xml:space="preserve">nie jest w stanie na podstawie dostępnych jej informacji </w:t>
            </w:r>
            <w:r w:rsidRPr="000C3D5A">
              <w:rPr>
                <w:rFonts w:ascii="Cambria" w:eastAsia="Times New Roman" w:hAnsi="Cambria" w:cs="Calibri"/>
                <w:color w:val="000000"/>
                <w:lang w:eastAsia="pl-PL"/>
              </w:rPr>
              <w:t xml:space="preserve">przeprowadzić pełną ocenę grupy docelowej, może oferować lub rekomendować albo w inny sposób udostępniać instrument finansowy do nabycia lub objęcia, </w:t>
            </w:r>
            <w:r w:rsidRPr="000C3D5A">
              <w:rPr>
                <w:rFonts w:ascii="Cambria" w:eastAsia="Times New Roman" w:hAnsi="Cambria" w:cs="Calibri"/>
                <w:b/>
                <w:bCs/>
                <w:color w:val="000000"/>
                <w:lang w:eastAsia="pl-PL"/>
              </w:rPr>
              <w:t>bez świadczenia usługi doradztwa inwestycyjnego</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W/w uprawnienie przysługuje firmie </w:t>
            </w:r>
            <w:r w:rsidRPr="000C3D5A">
              <w:rPr>
                <w:rFonts w:ascii="Cambria" w:eastAsia="Times New Roman" w:hAnsi="Cambria" w:cs="Calibri"/>
                <w:b/>
                <w:bCs/>
                <w:color w:val="000000"/>
                <w:lang w:eastAsia="pl-PL"/>
              </w:rPr>
              <w:t>po uprzednim poinformowaniu klienta</w:t>
            </w:r>
            <w:r w:rsidRPr="000C3D5A">
              <w:rPr>
                <w:rFonts w:ascii="Cambria" w:eastAsia="Times New Roman" w:hAnsi="Cambria" w:cs="Calibri"/>
                <w:color w:val="000000"/>
                <w:lang w:eastAsia="pl-PL"/>
              </w:rPr>
              <w:t>, że firma inwestycyjna nie jest w stanie ocenić pełnej zgodności potrzeb, cech lub celów klienta z tym instrumentem finansowym.</w:t>
            </w:r>
          </w:p>
        </w:tc>
        <w:tc>
          <w:tcPr>
            <w:tcW w:w="0" w:type="auto"/>
            <w:vAlign w:val="center"/>
            <w:hideMark/>
          </w:tcPr>
          <w:p w14:paraId="1DD67842"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24353C" w:rsidRPr="000C3D5A" w14:paraId="500CB8E5" w14:textId="77777777" w:rsidTr="001F5F46">
        <w:trPr>
          <w:trHeight w:val="225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cBorders>
            <w:vAlign w:val="center"/>
            <w:hideMark/>
          </w:tcPr>
          <w:p w14:paraId="1A237685"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5D86912D"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39 ust 1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Firma inwestycyjna jest zobowiązania wdrożyć </w:t>
            </w:r>
            <w:r w:rsidRPr="000C3D5A">
              <w:rPr>
                <w:rFonts w:ascii="Cambria" w:eastAsia="Times New Roman" w:hAnsi="Cambria" w:cs="Calibri"/>
                <w:b/>
                <w:bCs/>
                <w:color w:val="000000"/>
                <w:lang w:eastAsia="pl-PL"/>
              </w:rPr>
              <w:t>odpowiednie rozwiązania w celu zapewnienia zgodności instrumentów</w:t>
            </w:r>
            <w:r w:rsidRPr="000C3D5A">
              <w:rPr>
                <w:rFonts w:ascii="Cambria" w:eastAsia="Times New Roman" w:hAnsi="Cambria" w:cs="Calibri"/>
                <w:color w:val="000000"/>
                <w:lang w:eastAsia="pl-PL"/>
              </w:rPr>
              <w:t xml:space="preserve"> finansowych, jakie zamierza oferować lub rekomendować albo w inny sposób umożliwiać ich nabycie lub objęcie, oraz usług, jakie zamierza świadczyć, z </w:t>
            </w:r>
            <w:r w:rsidRPr="000C3D5A">
              <w:rPr>
                <w:rFonts w:ascii="Cambria" w:eastAsia="Times New Roman" w:hAnsi="Cambria" w:cs="Calibri"/>
                <w:b/>
                <w:bCs/>
                <w:color w:val="000000"/>
                <w:lang w:eastAsia="pl-PL"/>
              </w:rPr>
              <w:t>potrzebami, cechami i celami określonej grupy docelowej</w:t>
            </w:r>
            <w:r w:rsidRPr="000C3D5A">
              <w:rPr>
                <w:rFonts w:ascii="Cambria" w:eastAsia="Times New Roman" w:hAnsi="Cambria" w:cs="Calibri"/>
                <w:color w:val="000000"/>
                <w:lang w:eastAsia="pl-PL"/>
              </w:rPr>
              <w:t xml:space="preserve">, a także </w:t>
            </w:r>
            <w:r w:rsidRPr="000C3D5A">
              <w:rPr>
                <w:rFonts w:ascii="Cambria" w:eastAsia="Times New Roman" w:hAnsi="Cambria" w:cs="Calibri"/>
                <w:b/>
                <w:bCs/>
                <w:color w:val="000000"/>
                <w:lang w:eastAsia="pl-PL"/>
              </w:rPr>
              <w:t>zgodności zamierzonej strategii dystrybucji z określoną grupą docelową</w:t>
            </w:r>
            <w:r w:rsidRPr="000C3D5A">
              <w:rPr>
                <w:rFonts w:ascii="Cambria" w:eastAsia="Times New Roman" w:hAnsi="Cambria" w:cs="Calibri"/>
                <w:color w:val="000000"/>
                <w:lang w:eastAsia="pl-PL"/>
              </w:rPr>
              <w:t>.</w:t>
            </w:r>
          </w:p>
        </w:tc>
        <w:tc>
          <w:tcPr>
            <w:tcW w:w="0" w:type="auto"/>
            <w:vAlign w:val="center"/>
            <w:hideMark/>
          </w:tcPr>
          <w:p w14:paraId="0E7C426B"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24353C" w:rsidRPr="000C3D5A" w14:paraId="490F96E8" w14:textId="77777777" w:rsidTr="001F5F46">
        <w:trPr>
          <w:cnfStyle w:val="000000100000" w:firstRow="0" w:lastRow="0" w:firstColumn="0" w:lastColumn="0" w:oddVBand="0" w:evenVBand="0" w:oddHBand="1" w:evenHBand="0" w:firstRowFirstColumn="0" w:firstRowLastColumn="0" w:lastRowFirstColumn="0" w:lastRowLastColumn="0"/>
          <w:trHeight w:val="355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131E019C"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01307E0A"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39 ust 2-4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Firma określa </w:t>
            </w:r>
            <w:r w:rsidRPr="000C3D5A">
              <w:rPr>
                <w:rFonts w:ascii="Cambria" w:eastAsia="Times New Roman" w:hAnsi="Cambria" w:cs="Calibri"/>
                <w:b/>
                <w:bCs/>
                <w:color w:val="000000"/>
                <w:lang w:eastAsia="pl-PL"/>
              </w:rPr>
              <w:t>wszystkie grupy klientów</w:t>
            </w:r>
            <w:r w:rsidRPr="000C3D5A">
              <w:rPr>
                <w:rFonts w:ascii="Cambria" w:eastAsia="Times New Roman" w:hAnsi="Cambria" w:cs="Calibri"/>
                <w:color w:val="000000"/>
                <w:lang w:eastAsia="pl-PL"/>
              </w:rPr>
              <w:t>, z których potrzebami, cechami i celami instrument finansowy lub usługa nie są zgodne, ustalając w ten sposób negatywną grupę docelową.</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Ma to na celu odpowiednie określenie sytuacji i potrzeb klientów, dla których zamierza świadczyć usług, tak, aby interes klientów nie zostały naruszone w wyniku nacisków handlowych lub finansowych.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Firma inwestycyjna może ustalić negatywną grupę docelową poprzez stwierdzenie, że dany instrument finansowy lub dana usługa</w:t>
            </w:r>
            <w:r w:rsidRPr="000C3D5A">
              <w:rPr>
                <w:rFonts w:ascii="Cambria" w:eastAsia="Times New Roman" w:hAnsi="Cambria" w:cs="Calibri"/>
                <w:b/>
                <w:bCs/>
                <w:color w:val="000000"/>
                <w:lang w:eastAsia="pl-PL"/>
              </w:rPr>
              <w:t xml:space="preserve"> nie odpowiadają żadnemu klientowi </w:t>
            </w:r>
            <w:r w:rsidRPr="000C3D5A">
              <w:rPr>
                <w:rFonts w:ascii="Cambria" w:eastAsia="Times New Roman" w:hAnsi="Cambria" w:cs="Calibri"/>
                <w:b/>
                <w:bCs/>
                <w:color w:val="000000"/>
                <w:lang w:eastAsia="pl-PL"/>
              </w:rPr>
              <w:lastRenderedPageBreak/>
              <w:t>poza grupą docelową</w:t>
            </w:r>
            <w:r w:rsidRPr="000C3D5A">
              <w:rPr>
                <w:rFonts w:ascii="Cambria" w:eastAsia="Times New Roman" w:hAnsi="Cambria" w:cs="Calibri"/>
                <w:color w:val="000000"/>
                <w:lang w:eastAsia="pl-PL"/>
              </w:rPr>
              <w:t xml:space="preserve">, ze względu na </w:t>
            </w:r>
            <w:r w:rsidRPr="000C3D5A">
              <w:rPr>
                <w:rFonts w:ascii="Cambria" w:eastAsia="Times New Roman" w:hAnsi="Cambria" w:cs="Calibri"/>
                <w:b/>
                <w:bCs/>
                <w:color w:val="000000"/>
                <w:lang w:eastAsia="pl-PL"/>
              </w:rPr>
              <w:t>specyficzne cechy grupy docelowej</w:t>
            </w:r>
            <w:r w:rsidRPr="000C3D5A">
              <w:rPr>
                <w:rFonts w:ascii="Cambria" w:eastAsia="Times New Roman" w:hAnsi="Cambria" w:cs="Calibri"/>
                <w:color w:val="000000"/>
                <w:lang w:eastAsia="pl-PL"/>
              </w:rPr>
              <w:t xml:space="preserve">. </w:t>
            </w:r>
          </w:p>
        </w:tc>
        <w:tc>
          <w:tcPr>
            <w:tcW w:w="0" w:type="auto"/>
            <w:vAlign w:val="center"/>
            <w:hideMark/>
          </w:tcPr>
          <w:p w14:paraId="3C5FFA3C"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60C7FE8B"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761D0FAE"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53EF7867"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39 ust 5-8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b/>
                <w:bCs/>
                <w:color w:val="000000"/>
                <w:lang w:eastAsia="pl-PL"/>
              </w:rPr>
              <w:t>Uzyskiwanie informacji niezbędnych do zapewnienia zgodności strategii dystrybucji instrumentu finansowego z potrzebami, cechami i celami grupy docelowej:</w:t>
            </w:r>
            <w:r w:rsidRPr="000C3D5A">
              <w:rPr>
                <w:rFonts w:ascii="Cambria" w:eastAsia="Times New Roman" w:hAnsi="Cambria" w:cs="Calibri"/>
                <w:b/>
                <w:bCs/>
                <w:color w:val="000000"/>
                <w:lang w:eastAsia="pl-PL"/>
              </w:rPr>
              <w:br/>
            </w:r>
            <w:r w:rsidRPr="000C3D5A">
              <w:rPr>
                <w:rFonts w:ascii="Cambria" w:eastAsia="Times New Roman" w:hAnsi="Cambria" w:cs="Calibri"/>
                <w:color w:val="000000"/>
                <w:lang w:eastAsia="pl-PL"/>
              </w:rPr>
              <w:br/>
              <w:t xml:space="preserve">a. </w:t>
            </w:r>
            <w:r w:rsidRPr="000C3D5A">
              <w:rPr>
                <w:rFonts w:ascii="Cambria" w:eastAsia="Times New Roman" w:hAnsi="Cambria" w:cs="Calibri"/>
                <w:b/>
                <w:bCs/>
                <w:color w:val="000000"/>
                <w:lang w:eastAsia="pl-PL"/>
              </w:rPr>
              <w:t>informacje publicznie dostępne</w:t>
            </w:r>
            <w:r w:rsidRPr="000C3D5A">
              <w:rPr>
                <w:rFonts w:ascii="Cambria" w:eastAsia="Times New Roman" w:hAnsi="Cambria" w:cs="Calibri"/>
                <w:color w:val="000000"/>
                <w:lang w:eastAsia="pl-PL"/>
              </w:rPr>
              <w:t xml:space="preserve"> - informacje jawne, wiarygodne i przedstawione w celu wypełnienia przez </w:t>
            </w:r>
            <w:r w:rsidRPr="000C3D5A">
              <w:rPr>
                <w:rFonts w:ascii="Cambria" w:eastAsia="Times New Roman" w:hAnsi="Cambria" w:cs="Calibri"/>
                <w:color w:val="000000"/>
                <w:lang w:eastAsia="pl-PL"/>
              </w:rPr>
              <w:lastRenderedPageBreak/>
              <w:t>emitenta lub wystawcę instrumentu finansowego obowiązków wynikających z przepisów prawa;</w:t>
            </w:r>
            <w:r w:rsidRPr="000C3D5A">
              <w:rPr>
                <w:rFonts w:ascii="Cambria" w:eastAsia="Times New Roman" w:hAnsi="Cambria" w:cs="Calibri"/>
                <w:color w:val="000000"/>
                <w:lang w:eastAsia="pl-PL"/>
              </w:rPr>
              <w:br/>
              <w:t>b.</w:t>
            </w:r>
            <w:r w:rsidRPr="000C3D5A">
              <w:rPr>
                <w:rFonts w:ascii="Cambria" w:eastAsia="Times New Roman" w:hAnsi="Cambria" w:cs="Calibri"/>
                <w:b/>
                <w:bCs/>
                <w:color w:val="000000"/>
                <w:lang w:eastAsia="pl-PL"/>
              </w:rPr>
              <w:t xml:space="preserve"> informacje, które nie są publicznie dostępne </w:t>
            </w:r>
            <w:r w:rsidRPr="000C3D5A">
              <w:rPr>
                <w:rFonts w:ascii="Cambria" w:eastAsia="Times New Roman" w:hAnsi="Cambria" w:cs="Calibri"/>
                <w:color w:val="000000"/>
                <w:lang w:eastAsia="pl-PL"/>
              </w:rPr>
              <w:t xml:space="preserve">- obowiązek podejmowania przez firmę </w:t>
            </w:r>
            <w:r w:rsidRPr="000C3D5A">
              <w:rPr>
                <w:rFonts w:ascii="Cambria" w:eastAsia="Times New Roman" w:hAnsi="Cambria" w:cs="Calibri"/>
                <w:b/>
                <w:bCs/>
                <w:color w:val="000000"/>
                <w:lang w:eastAsia="pl-PL"/>
              </w:rPr>
              <w:t>niezbędnych działań</w:t>
            </w:r>
            <w:r w:rsidRPr="000C3D5A">
              <w:rPr>
                <w:rFonts w:ascii="Cambria" w:eastAsia="Times New Roman" w:hAnsi="Cambria" w:cs="Calibri"/>
                <w:color w:val="000000"/>
                <w:lang w:eastAsia="pl-PL"/>
              </w:rPr>
              <w:t xml:space="preserve"> zapewniających otrzymywanie odpowiednich i wiarygodnych informacji o instrumencie finansowym, emitencie lub wystawcy tego instrumentu finansowego </w:t>
            </w:r>
            <w:r w:rsidRPr="000C3D5A">
              <w:rPr>
                <w:rFonts w:ascii="Cambria" w:eastAsia="Times New Roman" w:hAnsi="Cambria" w:cs="Calibri"/>
                <w:b/>
                <w:bCs/>
                <w:color w:val="000000"/>
                <w:lang w:eastAsia="pl-PL"/>
              </w:rPr>
              <w:t>od emitenta lub wystawcy tego instrumentu finansowego, w tym od emitenta lub wystawcy, który nie podlega przepisom ustawy.</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W/w wymieniony </w:t>
            </w:r>
            <w:r w:rsidRPr="000C3D5A">
              <w:rPr>
                <w:rFonts w:ascii="Cambria" w:eastAsia="Times New Roman" w:hAnsi="Cambria" w:cs="Calibri"/>
                <w:color w:val="000000"/>
                <w:lang w:eastAsia="pl-PL"/>
              </w:rPr>
              <w:lastRenderedPageBreak/>
              <w:t xml:space="preserve">obowiązek wykonywany jest w sposób proporcjonalny, w </w:t>
            </w:r>
            <w:r w:rsidRPr="000C3D5A">
              <w:rPr>
                <w:rFonts w:ascii="Cambria" w:eastAsia="Times New Roman" w:hAnsi="Cambria" w:cs="Calibri"/>
                <w:b/>
                <w:bCs/>
                <w:color w:val="000000"/>
                <w:lang w:eastAsia="pl-PL"/>
              </w:rPr>
              <w:t>zależności od stopnia, w jakim można pozyskać publicznie dostępne informacje na rynku pierwotnym lub rynku wtórnym</w:t>
            </w:r>
            <w:r w:rsidRPr="000C3D5A">
              <w:rPr>
                <w:rFonts w:ascii="Cambria" w:eastAsia="Times New Roman" w:hAnsi="Cambria" w:cs="Calibri"/>
                <w:color w:val="000000"/>
                <w:lang w:eastAsia="pl-PL"/>
              </w:rPr>
              <w:t>, oraz od</w:t>
            </w:r>
            <w:r w:rsidRPr="000C3D5A">
              <w:rPr>
                <w:rFonts w:ascii="Cambria" w:eastAsia="Times New Roman" w:hAnsi="Cambria" w:cs="Calibri"/>
                <w:b/>
                <w:bCs/>
                <w:color w:val="000000"/>
                <w:lang w:eastAsia="pl-PL"/>
              </w:rPr>
              <w:t xml:space="preserve"> złożoności instrumentu finansowego.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Firma inwestycyjna uwzględnia informacje otrzymane od emitentów lub wystawców instrumentów finansowych oraz informacje dotyczące ich własnych klientów przy określeniu grupy docelowej i strategii dystrybucji.</w:t>
            </w:r>
          </w:p>
        </w:tc>
        <w:tc>
          <w:tcPr>
            <w:tcW w:w="0" w:type="auto"/>
            <w:vAlign w:val="center"/>
            <w:hideMark/>
          </w:tcPr>
          <w:p w14:paraId="24EADA5E"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6056EBB6" w14:textId="77777777" w:rsidTr="001F5F46">
        <w:trPr>
          <w:cnfStyle w:val="000000100000" w:firstRow="0" w:lastRow="0" w:firstColumn="0" w:lastColumn="0" w:oddVBand="0" w:evenVBand="0" w:oddHBand="1"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737D15C0"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20B85F3D"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39 ust 9 i 10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Zakaz rekomendowania, oferowania lub innego umożliwiania nabycia takich instrumentów, których cechy nie są zgodne z grupą docelową klientów firmy inwestycyjnej.</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W/w zasady nie stosuje się do instrumentów finansowych, których nabycie lub objęcie następuje wyłącznie z inicjatywy klienta.</w:t>
            </w:r>
          </w:p>
        </w:tc>
        <w:tc>
          <w:tcPr>
            <w:tcW w:w="0" w:type="auto"/>
            <w:vAlign w:val="center"/>
            <w:hideMark/>
          </w:tcPr>
          <w:p w14:paraId="5C2A5DA2"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24353C" w:rsidRPr="000C3D5A" w14:paraId="18E611AB" w14:textId="77777777" w:rsidTr="001F5F46">
        <w:trPr>
          <w:trHeight w:val="184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tcPr>
          <w:p w14:paraId="019D997C"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1615E0E6"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40 ust 1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Obowiązek </w:t>
            </w:r>
            <w:r w:rsidRPr="000C3D5A">
              <w:rPr>
                <w:rFonts w:ascii="Cambria" w:eastAsia="Times New Roman" w:hAnsi="Cambria" w:cs="Calibri"/>
                <w:b/>
                <w:bCs/>
                <w:color w:val="000000"/>
                <w:lang w:eastAsia="pl-PL"/>
              </w:rPr>
              <w:t xml:space="preserve">uwzględnienia strategii dystrybucji </w:t>
            </w:r>
            <w:r w:rsidRPr="000C3D5A">
              <w:rPr>
                <w:rFonts w:ascii="Cambria" w:eastAsia="Times New Roman" w:hAnsi="Cambria" w:cs="Calibri"/>
                <w:color w:val="000000"/>
                <w:lang w:eastAsia="pl-PL"/>
              </w:rPr>
              <w:t xml:space="preserve">określonej przez emitenta lub wystawcę - w przypadku gdy strategia nie została ustalona, firma inwestycyjna obowiązana jest określić strategię </w:t>
            </w:r>
            <w:r w:rsidRPr="000C3D5A">
              <w:rPr>
                <w:rFonts w:ascii="Cambria" w:eastAsia="Times New Roman" w:hAnsi="Cambria" w:cs="Calibri"/>
                <w:color w:val="000000"/>
                <w:lang w:eastAsia="pl-PL"/>
              </w:rPr>
              <w:lastRenderedPageBreak/>
              <w:t xml:space="preserve">inwestycyjną z uwzględnieniem informacji dotyczących </w:t>
            </w:r>
            <w:r w:rsidRPr="000C3D5A">
              <w:rPr>
                <w:rFonts w:ascii="Cambria" w:eastAsia="Times New Roman" w:hAnsi="Cambria" w:cs="Calibri"/>
                <w:b/>
                <w:bCs/>
                <w:color w:val="000000"/>
                <w:lang w:eastAsia="pl-PL"/>
              </w:rPr>
              <w:t xml:space="preserve">jej własnej bazy klientów oraz rodzaju świadczonych przez nią usług </w:t>
            </w:r>
            <w:r w:rsidRPr="000C3D5A">
              <w:rPr>
                <w:rFonts w:ascii="Cambria" w:eastAsia="Times New Roman" w:hAnsi="Cambria" w:cs="Calibri"/>
                <w:color w:val="000000"/>
                <w:lang w:eastAsia="pl-PL"/>
              </w:rPr>
              <w:t>maklerskich.</w:t>
            </w:r>
          </w:p>
        </w:tc>
        <w:tc>
          <w:tcPr>
            <w:tcW w:w="0" w:type="auto"/>
            <w:vAlign w:val="center"/>
            <w:hideMark/>
          </w:tcPr>
          <w:p w14:paraId="60618988"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51014C52"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4D409474"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418BFCFC"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40 ust 2 pkt 1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Gdy emitent lub wystawca instrumentu finansowego </w:t>
            </w:r>
            <w:r w:rsidRPr="000C3D5A">
              <w:rPr>
                <w:rFonts w:ascii="Cambria" w:eastAsia="Times New Roman" w:hAnsi="Cambria" w:cs="Calibri"/>
                <w:b/>
                <w:bCs/>
                <w:color w:val="000000"/>
                <w:lang w:eastAsia="pl-PL"/>
              </w:rPr>
              <w:t>uzna</w:t>
            </w:r>
            <w:r w:rsidRPr="000C3D5A">
              <w:rPr>
                <w:rFonts w:ascii="Cambria" w:eastAsia="Times New Roman" w:hAnsi="Cambria" w:cs="Calibri"/>
                <w:color w:val="000000"/>
                <w:lang w:eastAsia="pl-PL"/>
              </w:rPr>
              <w:t xml:space="preserve">, że właściwości instrumentu finansowego są </w:t>
            </w:r>
            <w:r w:rsidRPr="000C3D5A">
              <w:rPr>
                <w:rFonts w:ascii="Cambria" w:eastAsia="Times New Roman" w:hAnsi="Cambria" w:cs="Calibri"/>
                <w:b/>
                <w:bCs/>
                <w:color w:val="000000"/>
                <w:lang w:eastAsia="pl-PL"/>
              </w:rPr>
              <w:t>zgodne ze strategią dystrybucji</w:t>
            </w:r>
            <w:r w:rsidRPr="000C3D5A">
              <w:rPr>
                <w:rFonts w:ascii="Cambria" w:eastAsia="Times New Roman" w:hAnsi="Cambria" w:cs="Calibri"/>
                <w:color w:val="000000"/>
                <w:lang w:eastAsia="pl-PL"/>
              </w:rPr>
              <w:t xml:space="preserve"> zakładającą brak świadczenia w odniesieniu do tego instrumentu finansowego usługi doradztwa inwestycyjnego, </w:t>
            </w:r>
            <w:r w:rsidRPr="000C3D5A">
              <w:rPr>
                <w:rFonts w:ascii="Cambria" w:eastAsia="Times New Roman" w:hAnsi="Cambria" w:cs="Calibri"/>
                <w:b/>
                <w:bCs/>
                <w:color w:val="000000"/>
                <w:lang w:eastAsia="pl-PL"/>
              </w:rPr>
              <w:t xml:space="preserve">firma inwestycyjna może uznać, że klient posiada cechy wskazujące, że świadczenie tej usługi służyć będzie </w:t>
            </w:r>
            <w:r w:rsidRPr="000C3D5A">
              <w:rPr>
                <w:rFonts w:ascii="Cambria" w:eastAsia="Times New Roman" w:hAnsi="Cambria" w:cs="Calibri"/>
                <w:b/>
                <w:bCs/>
                <w:color w:val="000000"/>
                <w:lang w:eastAsia="pl-PL"/>
              </w:rPr>
              <w:lastRenderedPageBreak/>
              <w:t>działaniu w najlepiej pojętym interesie klienta</w:t>
            </w:r>
            <w:r w:rsidRPr="000C3D5A">
              <w:rPr>
                <w:rFonts w:ascii="Cambria" w:eastAsia="Times New Roman" w:hAnsi="Cambria" w:cs="Calibri"/>
                <w:color w:val="000000"/>
                <w:lang w:eastAsia="pl-PL"/>
              </w:rPr>
              <w:t>, w szczególności w sytuacji, gdy klient ten posiada ograniczony poziom wiedzy lub brak doświadczenia związanego z inwestowaniem w dany rodzaj instrumentu finansowego</w:t>
            </w:r>
            <w:r w:rsidR="004223A6" w:rsidRPr="000C3D5A">
              <w:rPr>
                <w:rFonts w:ascii="Cambria" w:eastAsia="Times New Roman" w:hAnsi="Cambria" w:cs="Calibri"/>
                <w:color w:val="000000"/>
                <w:lang w:eastAsia="pl-PL"/>
              </w:rPr>
              <w:t>.</w:t>
            </w:r>
          </w:p>
        </w:tc>
        <w:tc>
          <w:tcPr>
            <w:tcW w:w="0" w:type="auto"/>
            <w:vAlign w:val="center"/>
            <w:hideMark/>
          </w:tcPr>
          <w:p w14:paraId="32751708"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18A3F1BB" w14:textId="77777777" w:rsidTr="00FD1FC5">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39D9CB64"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735CA0DA"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40 ust 2 pkt 2 oraz ust 3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Gdy emitent lub wystawca instrumentu finansowego założy, że dla danego instrumentu finansowego należy świadczyć usługę doradztwa inwestycyjnego, </w:t>
            </w:r>
            <w:r w:rsidRPr="000C3D5A">
              <w:rPr>
                <w:rFonts w:ascii="Cambria" w:eastAsia="Times New Roman" w:hAnsi="Cambria" w:cs="Calibri"/>
                <w:b/>
                <w:bCs/>
                <w:color w:val="000000"/>
                <w:lang w:eastAsia="pl-PL"/>
              </w:rPr>
              <w:t>firma inwestycyjna może podjąć decyzję o udostępnieniu instrumentu finansowego do nabycia lub objęcia, bez świadczenia tej usługi</w:t>
            </w:r>
            <w:r w:rsidRPr="000C3D5A">
              <w:rPr>
                <w:rFonts w:ascii="Cambria" w:eastAsia="Times New Roman" w:hAnsi="Cambria" w:cs="Calibri"/>
                <w:color w:val="000000"/>
                <w:lang w:eastAsia="pl-PL"/>
              </w:rPr>
              <w:t xml:space="preserve">, w </w:t>
            </w:r>
            <w:r w:rsidRPr="000C3D5A">
              <w:rPr>
                <w:rFonts w:ascii="Cambria" w:eastAsia="Times New Roman" w:hAnsi="Cambria" w:cs="Calibri"/>
                <w:color w:val="000000"/>
                <w:lang w:eastAsia="pl-PL"/>
              </w:rPr>
              <w:lastRenderedPageBreak/>
              <w:t xml:space="preserve">szczególności poprzez usługę wykonania zlecenia nabycia lub zbycia instrumentów finansowych, </w:t>
            </w:r>
            <w:r w:rsidRPr="000C3D5A">
              <w:rPr>
                <w:rFonts w:ascii="Cambria" w:eastAsia="Times New Roman" w:hAnsi="Cambria" w:cs="Calibri"/>
                <w:b/>
                <w:bCs/>
                <w:color w:val="000000"/>
                <w:lang w:eastAsia="pl-PL"/>
              </w:rPr>
              <w:t>pod warunkiem że firma ta przeprowadzi dokładną analizę cech instrumentu finansowego i grupy docelowej</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W w/w przypadku, firma inwestycyjna jest obowiązana poinformować o takiej decyzji emitenta lub wystawcę instrumentu finansowego. </w:t>
            </w:r>
          </w:p>
        </w:tc>
        <w:tc>
          <w:tcPr>
            <w:tcW w:w="0" w:type="auto"/>
            <w:vAlign w:val="center"/>
            <w:hideMark/>
          </w:tcPr>
          <w:p w14:paraId="4393D01E"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7A4E5046" w14:textId="77777777" w:rsidTr="001F5F46">
        <w:trPr>
          <w:cnfStyle w:val="000000100000" w:firstRow="0" w:lastRow="0" w:firstColumn="0" w:lastColumn="0" w:oddVBand="0" w:evenVBand="0" w:oddHBand="1" w:evenHBand="0" w:firstRowFirstColumn="0" w:firstRowLastColumn="0" w:lastRowFirstColumn="0" w:lastRowLastColumn="0"/>
          <w:trHeight w:val="391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647D5CD0"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385E7526"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41 ust 1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Firma inwestycyjna, przy świadczeniu usług zarządzania portfelami, w skład których wchodzi jeden lub większa liczba instrumentów finansowych lub usługi doradztwa inwestycyjnego, może uwzględniać lub wykorzystywać instrumenty finansowe</w:t>
            </w:r>
            <w:r w:rsidRPr="000C3D5A">
              <w:rPr>
                <w:rFonts w:ascii="Cambria" w:eastAsia="Times New Roman" w:hAnsi="Cambria" w:cs="Calibri"/>
                <w:b/>
                <w:bCs/>
                <w:color w:val="000000"/>
                <w:lang w:eastAsia="pl-PL"/>
              </w:rPr>
              <w:t xml:space="preserve"> nienależące do grupy docelowej</w:t>
            </w:r>
            <w:r w:rsidRPr="000C3D5A">
              <w:rPr>
                <w:rFonts w:ascii="Cambria" w:eastAsia="Times New Roman" w:hAnsi="Cambria" w:cs="Calibri"/>
                <w:color w:val="000000"/>
                <w:lang w:eastAsia="pl-PL"/>
              </w:rPr>
              <w:t xml:space="preserve"> klienta do </w:t>
            </w:r>
            <w:r w:rsidRPr="000C3D5A">
              <w:rPr>
                <w:rFonts w:ascii="Cambria" w:eastAsia="Times New Roman" w:hAnsi="Cambria" w:cs="Calibri"/>
                <w:b/>
                <w:bCs/>
                <w:color w:val="000000"/>
                <w:lang w:eastAsia="pl-PL"/>
              </w:rPr>
              <w:t>dywersyfikacji ryzyka i zabezpieczania pozycji</w:t>
            </w:r>
            <w:r w:rsidRPr="000C3D5A">
              <w:rPr>
                <w:rFonts w:ascii="Cambria" w:eastAsia="Times New Roman" w:hAnsi="Cambria" w:cs="Calibri"/>
                <w:color w:val="000000"/>
                <w:lang w:eastAsia="pl-PL"/>
              </w:rPr>
              <w:t xml:space="preserve"> wynikających z instrumentów finansowych, pod warunkiem że rekomendowany albo zarządzany portfel instrumentów finansowych jako całość lub jako połączenie instrumentu finansowego z jego </w:t>
            </w:r>
            <w:r w:rsidRPr="000C3D5A">
              <w:rPr>
                <w:rFonts w:ascii="Cambria" w:eastAsia="Times New Roman" w:hAnsi="Cambria" w:cs="Calibri"/>
                <w:color w:val="000000"/>
                <w:lang w:eastAsia="pl-PL"/>
              </w:rPr>
              <w:lastRenderedPageBreak/>
              <w:t xml:space="preserve">zabezpieczeniem </w:t>
            </w:r>
            <w:r w:rsidRPr="000C3D5A">
              <w:rPr>
                <w:rFonts w:ascii="Cambria" w:eastAsia="Times New Roman" w:hAnsi="Cambria" w:cs="Calibri"/>
                <w:b/>
                <w:bCs/>
                <w:color w:val="000000"/>
                <w:lang w:eastAsia="pl-PL"/>
              </w:rPr>
              <w:t xml:space="preserve">są odpowiednie dla tego klienta. </w:t>
            </w:r>
            <w:r w:rsidRPr="000C3D5A">
              <w:rPr>
                <w:rFonts w:ascii="Cambria" w:eastAsia="Times New Roman" w:hAnsi="Cambria" w:cs="Calibri"/>
                <w:b/>
                <w:bCs/>
                <w:color w:val="000000"/>
                <w:lang w:eastAsia="pl-PL"/>
              </w:rPr>
              <w:br/>
            </w:r>
            <w:r w:rsidRPr="000C3D5A">
              <w:rPr>
                <w:rFonts w:ascii="Cambria" w:eastAsia="Times New Roman" w:hAnsi="Cambria" w:cs="Calibri"/>
                <w:color w:val="000000"/>
                <w:lang w:eastAsia="pl-PL"/>
              </w:rPr>
              <w:br/>
              <w:t>W w/w przypadku, pod warunkiem spełniania powyższych wymogów, firma inwestycyjna</w:t>
            </w:r>
            <w:r w:rsidRPr="000C3D5A">
              <w:rPr>
                <w:rFonts w:ascii="Cambria" w:eastAsia="Times New Roman" w:hAnsi="Cambria" w:cs="Calibri"/>
                <w:b/>
                <w:bCs/>
                <w:color w:val="000000"/>
                <w:lang w:eastAsia="pl-PL"/>
              </w:rPr>
              <w:t xml:space="preserve"> nie jest zobowiązana informować</w:t>
            </w:r>
            <w:r w:rsidRPr="000C3D5A">
              <w:rPr>
                <w:rFonts w:ascii="Cambria" w:eastAsia="Times New Roman" w:hAnsi="Cambria" w:cs="Calibri"/>
                <w:color w:val="000000"/>
                <w:lang w:eastAsia="pl-PL"/>
              </w:rPr>
              <w:t xml:space="preserve"> emitenta lub wystawcy instrumentu finansowego o oferowaniu, rekomendowaniu albo w inny sposób umożliwianiu nabycia lub objęcia instrumentu finansowego </w:t>
            </w:r>
            <w:r w:rsidRPr="000C3D5A">
              <w:rPr>
                <w:rFonts w:ascii="Cambria" w:eastAsia="Times New Roman" w:hAnsi="Cambria" w:cs="Calibri"/>
                <w:b/>
                <w:bCs/>
                <w:color w:val="000000"/>
                <w:lang w:eastAsia="pl-PL"/>
              </w:rPr>
              <w:t xml:space="preserve">poza grupą docelową. </w:t>
            </w:r>
          </w:p>
        </w:tc>
        <w:tc>
          <w:tcPr>
            <w:tcW w:w="0" w:type="auto"/>
            <w:vAlign w:val="center"/>
            <w:hideMark/>
          </w:tcPr>
          <w:p w14:paraId="1AC107A0"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4E4D26F5" w14:textId="77777777" w:rsidTr="001F5F46">
        <w:trPr>
          <w:trHeight w:val="201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296A94C0"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78D96562"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42 ust</w:t>
            </w:r>
            <w:r w:rsidR="00FD1FC5">
              <w:rPr>
                <w:rFonts w:ascii="Cambria" w:eastAsia="Times New Roman" w:hAnsi="Cambria" w:cs="Calibri"/>
                <w:b/>
                <w:color w:val="000000"/>
                <w:lang w:eastAsia="pl-PL"/>
              </w:rPr>
              <w:t>.</w:t>
            </w:r>
            <w:r w:rsidRPr="000C3D5A">
              <w:rPr>
                <w:rFonts w:ascii="Cambria" w:eastAsia="Times New Roman" w:hAnsi="Cambria" w:cs="Calibri"/>
                <w:b/>
                <w:color w:val="000000"/>
                <w:lang w:eastAsia="pl-PL"/>
              </w:rPr>
              <w:t xml:space="preserve"> 1 Rozporządzenia</w:t>
            </w:r>
            <w:r w:rsidR="004223A6" w:rsidRPr="000C3D5A">
              <w:rPr>
                <w:rFonts w:ascii="Cambria" w:eastAsia="Times New Roman" w:hAnsi="Cambria" w:cs="Calibri"/>
                <w:b/>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Firma inwestycyjna obowiązana jest informować wystawcę/ emitenta o każdym przypadku rekomendowania, oferowania lub umożliwiania nabycia instrumentu </w:t>
            </w:r>
            <w:r w:rsidRPr="000C3D5A">
              <w:rPr>
                <w:rFonts w:ascii="Cambria" w:eastAsia="Times New Roman" w:hAnsi="Cambria" w:cs="Calibri"/>
                <w:color w:val="000000"/>
                <w:lang w:eastAsia="pl-PL"/>
              </w:rPr>
              <w:lastRenderedPageBreak/>
              <w:t xml:space="preserve">finansowego w ramach </w:t>
            </w:r>
            <w:r w:rsidRPr="000C3D5A">
              <w:rPr>
                <w:rFonts w:ascii="Cambria" w:eastAsia="Times New Roman" w:hAnsi="Cambria" w:cs="Calibri"/>
                <w:b/>
                <w:bCs/>
                <w:color w:val="000000"/>
                <w:lang w:eastAsia="pl-PL"/>
              </w:rPr>
              <w:t>negatywnej grupy docelowej, również gdy służy to dywersyfikacji ryzyka klienta i zabezpieczaniu jego pozycji</w:t>
            </w:r>
            <w:r w:rsidRPr="000C3D5A">
              <w:rPr>
                <w:rFonts w:ascii="Cambria" w:eastAsia="Times New Roman" w:hAnsi="Cambria" w:cs="Calibri"/>
                <w:color w:val="000000"/>
                <w:lang w:eastAsia="pl-PL"/>
              </w:rPr>
              <w:t xml:space="preserve"> wynikających z instrumentów finansowych.</w:t>
            </w:r>
          </w:p>
        </w:tc>
        <w:tc>
          <w:tcPr>
            <w:tcW w:w="0" w:type="auto"/>
            <w:vAlign w:val="center"/>
            <w:hideMark/>
          </w:tcPr>
          <w:p w14:paraId="4713666C"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429F2FF0" w14:textId="77777777" w:rsidTr="001F5F46">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00DC6A29"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22E1629D"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42 ust. 2 Rozporządzenia</w:t>
            </w:r>
            <w:r w:rsidR="004223A6" w:rsidRPr="000C3D5A">
              <w:rPr>
                <w:rFonts w:ascii="Cambria" w:eastAsia="Times New Roman" w:hAnsi="Cambria" w:cs="Calibri"/>
                <w:b/>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Firma inwestycyjna oferuje instrumenty finansowe w ramach negatywnej grupy docelowej wyłącznie w </w:t>
            </w:r>
            <w:r w:rsidRPr="000C3D5A">
              <w:rPr>
                <w:rFonts w:ascii="Cambria" w:eastAsia="Times New Roman" w:hAnsi="Cambria" w:cs="Calibri"/>
                <w:b/>
                <w:bCs/>
                <w:color w:val="000000"/>
                <w:lang w:eastAsia="pl-PL"/>
              </w:rPr>
              <w:t>bardzo wyjątkowych przypadkach</w:t>
            </w:r>
            <w:r w:rsidRPr="000C3D5A">
              <w:rPr>
                <w:rFonts w:ascii="Cambria" w:eastAsia="Times New Roman" w:hAnsi="Cambria" w:cs="Calibri"/>
                <w:color w:val="000000"/>
                <w:lang w:eastAsia="pl-PL"/>
              </w:rPr>
              <w:t>, nawet, gdy służy to dywersyfikacji ryzyka.</w:t>
            </w:r>
          </w:p>
        </w:tc>
        <w:tc>
          <w:tcPr>
            <w:tcW w:w="0" w:type="auto"/>
            <w:vAlign w:val="center"/>
            <w:hideMark/>
          </w:tcPr>
          <w:p w14:paraId="3B90F1F6"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24353C" w:rsidRPr="000C3D5A" w14:paraId="72A1C7A0"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6FFEE9F1"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2161C800"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43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W przypadku oferowania, rekomendowania lub innego umożliwienia nabycia instrumentu finansowego w ramach negatywnej grupy docelowej, firma inwestycyjna </w:t>
            </w:r>
            <w:r w:rsidRPr="000C3D5A">
              <w:rPr>
                <w:rFonts w:ascii="Cambria" w:eastAsia="Times New Roman" w:hAnsi="Cambria" w:cs="Calibri"/>
                <w:color w:val="000000"/>
                <w:lang w:eastAsia="pl-PL"/>
              </w:rPr>
              <w:lastRenderedPageBreak/>
              <w:t xml:space="preserve">obowiązana jest w </w:t>
            </w:r>
            <w:r w:rsidRPr="000C3D5A">
              <w:rPr>
                <w:rFonts w:ascii="Cambria" w:eastAsia="Times New Roman" w:hAnsi="Cambria" w:cs="Calibri"/>
                <w:b/>
                <w:bCs/>
                <w:color w:val="000000"/>
                <w:lang w:eastAsia="pl-PL"/>
              </w:rPr>
              <w:t>sprawozdaniu na temat odpowiedniości</w:t>
            </w:r>
            <w:r w:rsidRPr="000C3D5A">
              <w:rPr>
                <w:rFonts w:ascii="Cambria" w:eastAsia="Times New Roman" w:hAnsi="Cambria" w:cs="Calibri"/>
                <w:color w:val="000000"/>
                <w:lang w:eastAsia="pl-PL"/>
              </w:rPr>
              <w:t xml:space="preserve"> tego instrumentu finansowego </w:t>
            </w:r>
            <w:r w:rsidRPr="000C3D5A">
              <w:rPr>
                <w:rFonts w:ascii="Cambria" w:eastAsia="Times New Roman" w:hAnsi="Cambria" w:cs="Calibri"/>
                <w:b/>
                <w:bCs/>
                <w:color w:val="000000"/>
                <w:lang w:eastAsia="pl-PL"/>
              </w:rPr>
              <w:t>uzasadnić i udokumentować taki przypadek okolicznościami indywidualnymi</w:t>
            </w:r>
            <w:r w:rsidRPr="000C3D5A">
              <w:rPr>
                <w:rFonts w:ascii="Cambria" w:eastAsia="Times New Roman" w:hAnsi="Cambria" w:cs="Calibri"/>
                <w:color w:val="000000"/>
                <w:lang w:eastAsia="pl-PL"/>
              </w:rPr>
              <w:t xml:space="preserve">. Sposób uzasadnienia musi zachować wyższy poziom szczegółowości niż w przypadku kierowania instrumentu do zgodnej z jego cechami grupy docelowej (39 ust. 1). </w:t>
            </w:r>
          </w:p>
        </w:tc>
        <w:tc>
          <w:tcPr>
            <w:tcW w:w="0" w:type="auto"/>
            <w:vAlign w:val="center"/>
            <w:hideMark/>
          </w:tcPr>
          <w:p w14:paraId="3F426ECF"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353A14B4" w14:textId="77777777" w:rsidTr="001F5F46">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43742974"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5A67295F"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44 ust. 2 Rozporządzenia</w:t>
            </w:r>
            <w:r w:rsidR="004223A6" w:rsidRPr="000C3D5A">
              <w:rPr>
                <w:rFonts w:ascii="Cambria" w:eastAsia="Times New Roman" w:hAnsi="Cambria" w:cs="Calibri"/>
                <w:b/>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Firma inwestycyjna nie może zastępować określenia grupy docelowej przeprowadzeniem </w:t>
            </w:r>
            <w:r w:rsidRPr="000C3D5A">
              <w:rPr>
                <w:rFonts w:ascii="Cambria" w:eastAsia="Times New Roman" w:hAnsi="Cambria" w:cs="Calibri"/>
                <w:b/>
                <w:bCs/>
                <w:color w:val="000000"/>
                <w:lang w:eastAsia="pl-PL"/>
              </w:rPr>
              <w:t xml:space="preserve">oceny odpowiedniości </w:t>
            </w:r>
            <w:r w:rsidRPr="000C3D5A">
              <w:rPr>
                <w:rFonts w:ascii="Cambria" w:eastAsia="Times New Roman" w:hAnsi="Cambria" w:cs="Calibri"/>
                <w:color w:val="000000"/>
                <w:lang w:eastAsia="pl-PL"/>
              </w:rPr>
              <w:t xml:space="preserve">usługi maklerskiej lub instrumentu finansowego będącego jej </w:t>
            </w:r>
            <w:r w:rsidRPr="000C3D5A">
              <w:rPr>
                <w:rFonts w:ascii="Cambria" w:eastAsia="Times New Roman" w:hAnsi="Cambria" w:cs="Calibri"/>
                <w:color w:val="000000"/>
                <w:lang w:eastAsia="pl-PL"/>
              </w:rPr>
              <w:lastRenderedPageBreak/>
              <w:t>przedmiotem.</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Obowiązek określenia grupy docelowej powinien być zrealizowany przez firmę inwestycyjną wraz z oceną odpowiedniości tej usługi lub instrumentu finansowego.</w:t>
            </w:r>
          </w:p>
        </w:tc>
        <w:tc>
          <w:tcPr>
            <w:tcW w:w="0" w:type="auto"/>
            <w:vAlign w:val="center"/>
            <w:hideMark/>
          </w:tcPr>
          <w:p w14:paraId="42AB005F"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4A2C4235" w14:textId="77777777" w:rsidTr="001F5F46">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10390F37"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780971F1"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44  ust. 4-6 Rozporządzenia</w:t>
            </w:r>
            <w:r w:rsidR="004223A6" w:rsidRPr="000C3D5A">
              <w:rPr>
                <w:rFonts w:ascii="Cambria" w:eastAsia="Times New Roman" w:hAnsi="Cambria" w:cs="Calibri"/>
                <w:b/>
                <w:color w:val="000000"/>
                <w:lang w:eastAsia="pl-PL"/>
              </w:rPr>
              <w:t>:</w:t>
            </w:r>
            <w:r w:rsidRPr="000C3D5A">
              <w:rPr>
                <w:rFonts w:ascii="Cambria" w:eastAsia="Times New Roman" w:hAnsi="Cambria" w:cs="Calibri"/>
                <w:b/>
                <w:color w:val="000000"/>
                <w:lang w:eastAsia="pl-PL"/>
              </w:rPr>
              <w:br/>
            </w:r>
            <w:r w:rsidRPr="000C3D5A">
              <w:rPr>
                <w:rFonts w:ascii="Cambria" w:eastAsia="Times New Roman" w:hAnsi="Cambria" w:cs="Calibri"/>
                <w:color w:val="000000"/>
                <w:lang w:eastAsia="pl-PL"/>
              </w:rPr>
              <w:br/>
              <w:t>Obowiązek  przeprowadzania:</w:t>
            </w:r>
            <w:r w:rsidRPr="000C3D5A">
              <w:rPr>
                <w:rFonts w:ascii="Cambria" w:eastAsia="Times New Roman" w:hAnsi="Cambria" w:cs="Calibri"/>
                <w:color w:val="000000"/>
                <w:lang w:eastAsia="pl-PL"/>
              </w:rPr>
              <w:br/>
              <w:t>a. okresowych przeglądów i aktualizacji rozwiązań dotyczących utrzymania solidności w zakresie zgodności instrumentu finansowego z potrzebami, cechami i celami grupy docelowej oraz utrzymania zgodności z tymi celami;</w:t>
            </w:r>
            <w:r w:rsidRPr="000C3D5A">
              <w:rPr>
                <w:rFonts w:ascii="Cambria" w:eastAsia="Times New Roman" w:hAnsi="Cambria" w:cs="Calibri"/>
                <w:color w:val="000000"/>
                <w:lang w:eastAsia="pl-PL"/>
              </w:rPr>
              <w:br/>
              <w:t xml:space="preserve">b. regularnych przeglądów oferowanych instrumentów finansowych celem </w:t>
            </w:r>
            <w:r w:rsidRPr="000C3D5A">
              <w:rPr>
                <w:rFonts w:ascii="Cambria" w:eastAsia="Times New Roman" w:hAnsi="Cambria" w:cs="Calibri"/>
                <w:color w:val="000000"/>
                <w:lang w:eastAsia="pl-PL"/>
              </w:rPr>
              <w:lastRenderedPageBreak/>
              <w:t xml:space="preserve">identyfikacji potencjalnych </w:t>
            </w:r>
            <w:proofErr w:type="spellStart"/>
            <w:r w:rsidRPr="000C3D5A">
              <w:rPr>
                <w:rFonts w:ascii="Cambria" w:eastAsia="Times New Roman" w:hAnsi="Cambria" w:cs="Calibri"/>
                <w:color w:val="000000"/>
                <w:lang w:eastAsia="pl-PL"/>
              </w:rPr>
              <w:t>ryzyk</w:t>
            </w:r>
            <w:proofErr w:type="spellEnd"/>
            <w:r w:rsidRPr="000C3D5A">
              <w:rPr>
                <w:rFonts w:ascii="Cambria" w:eastAsia="Times New Roman" w:hAnsi="Cambria" w:cs="Calibri"/>
                <w:color w:val="000000"/>
                <w:lang w:eastAsia="pl-PL"/>
              </w:rPr>
              <w:t xml:space="preserve"> w obszarze określonej przez firmę inwestycyjną grupy docelowej.</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Raporty uwzględniają:</w:t>
            </w:r>
            <w:r w:rsidRPr="000C3D5A">
              <w:rPr>
                <w:rFonts w:ascii="Cambria" w:eastAsia="Times New Roman" w:hAnsi="Cambria" w:cs="Calibri"/>
                <w:color w:val="000000"/>
                <w:lang w:eastAsia="pl-PL"/>
              </w:rPr>
              <w:br/>
              <w:t>a. zgodność z potrzebami, cechami i celami grupy docelowej;</w:t>
            </w:r>
            <w:r w:rsidRPr="000C3D5A">
              <w:rPr>
                <w:rFonts w:ascii="Cambria" w:eastAsia="Times New Roman" w:hAnsi="Cambria" w:cs="Calibri"/>
                <w:color w:val="000000"/>
                <w:lang w:eastAsia="pl-PL"/>
              </w:rPr>
              <w:br/>
              <w:t>b. odpowiedniość strategii dystrybucji;</w:t>
            </w:r>
            <w:r w:rsidRPr="000C3D5A">
              <w:rPr>
                <w:rFonts w:ascii="Cambria" w:eastAsia="Times New Roman" w:hAnsi="Cambria" w:cs="Calibri"/>
                <w:color w:val="000000"/>
                <w:lang w:eastAsia="pl-PL"/>
              </w:rPr>
              <w:br/>
              <w:t xml:space="preserve">c. ewentualne skargi klientów. </w:t>
            </w:r>
          </w:p>
        </w:tc>
        <w:tc>
          <w:tcPr>
            <w:tcW w:w="0" w:type="auto"/>
            <w:vAlign w:val="center"/>
            <w:hideMark/>
          </w:tcPr>
          <w:p w14:paraId="1D6516E6"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0AFEB237" w14:textId="77777777" w:rsidTr="001F5F46">
        <w:trPr>
          <w:cnfStyle w:val="000000100000" w:firstRow="0" w:lastRow="0" w:firstColumn="0" w:lastColumn="0" w:oddVBand="0" w:evenVBand="0" w:oddHBand="1" w:evenHBand="0" w:firstRowFirstColumn="0" w:firstRowLastColumn="0" w:lastRowFirstColumn="0" w:lastRowLastColumn="0"/>
          <w:trHeight w:val="237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1EF4BE20"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2E2EA76B"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44  ust. 7 i 8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Obowiązek </w:t>
            </w:r>
            <w:r w:rsidRPr="000C3D5A">
              <w:rPr>
                <w:rFonts w:ascii="Cambria" w:eastAsia="Times New Roman" w:hAnsi="Cambria" w:cs="Calibri"/>
                <w:b/>
                <w:bCs/>
                <w:color w:val="000000"/>
                <w:lang w:eastAsia="pl-PL"/>
              </w:rPr>
              <w:t>ponownego określenia grupy docelowej lub aktualizacja</w:t>
            </w:r>
            <w:r w:rsidRPr="000C3D5A">
              <w:rPr>
                <w:rFonts w:ascii="Cambria" w:eastAsia="Times New Roman" w:hAnsi="Cambria" w:cs="Calibri"/>
                <w:color w:val="000000"/>
                <w:lang w:eastAsia="pl-PL"/>
              </w:rPr>
              <w:t xml:space="preserve"> jej określenia w przypadku stwierdzenia na podstawie raportów błędnego jej określenia lub brak zgodności z potrzebami, cechami i celami.</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lastRenderedPageBreak/>
              <w:t xml:space="preserve">Obowiązek ponownego określenia </w:t>
            </w:r>
            <w:r w:rsidRPr="000C3D5A">
              <w:rPr>
                <w:rFonts w:ascii="Cambria" w:eastAsia="Times New Roman" w:hAnsi="Cambria" w:cs="Calibri"/>
                <w:b/>
                <w:bCs/>
                <w:color w:val="000000"/>
                <w:lang w:eastAsia="pl-PL"/>
              </w:rPr>
              <w:t xml:space="preserve">strategii dystrybucji, o ile okaże się, że jest to niezbędne w w/w przypadkach. </w:t>
            </w:r>
          </w:p>
        </w:tc>
        <w:tc>
          <w:tcPr>
            <w:tcW w:w="0" w:type="auto"/>
            <w:vAlign w:val="center"/>
            <w:hideMark/>
          </w:tcPr>
          <w:p w14:paraId="4ED98CE3"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7FDF7D51" w14:textId="77777777" w:rsidTr="001F5F46">
        <w:trPr>
          <w:trHeight w:val="1800"/>
        </w:trPr>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r2bl w:val="single" w:sz="4" w:space="0" w:color="auto"/>
            </w:tcBorders>
            <w:vAlign w:val="center"/>
            <w:hideMark/>
          </w:tcPr>
          <w:p w14:paraId="6807A1F9"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07DDBDEE" w14:textId="77777777" w:rsidR="0024353C"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47 Rozporządzenia</w:t>
            </w:r>
            <w:r w:rsidR="004223A6"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 Obowiązek przekazywania emitentowi lub wystawcy (zgodnie z zasadą proporcjonalności) </w:t>
            </w:r>
            <w:r w:rsidRPr="000C3D5A">
              <w:rPr>
                <w:rFonts w:ascii="Cambria" w:eastAsia="Times New Roman" w:hAnsi="Cambria" w:cs="Calibri"/>
                <w:b/>
                <w:bCs/>
                <w:color w:val="000000"/>
                <w:lang w:eastAsia="pl-PL"/>
              </w:rPr>
              <w:t>informacji</w:t>
            </w:r>
            <w:r w:rsidRPr="000C3D5A">
              <w:rPr>
                <w:rFonts w:ascii="Cambria" w:eastAsia="Times New Roman" w:hAnsi="Cambria" w:cs="Calibri"/>
                <w:color w:val="000000"/>
                <w:lang w:eastAsia="pl-PL"/>
              </w:rPr>
              <w:t xml:space="preserve"> dotyczącej sprzedaży, ewentualnego braku zgodności w zakresie grupy docelowej lub rozszerzenia strategii dystrybucyjnej.</w:t>
            </w:r>
          </w:p>
          <w:p w14:paraId="60CBF939" w14:textId="77777777" w:rsidR="00FD1FC5" w:rsidRPr="000C3D5A" w:rsidRDefault="00FD1FC5"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p>
        </w:tc>
        <w:tc>
          <w:tcPr>
            <w:tcW w:w="0" w:type="auto"/>
            <w:vAlign w:val="center"/>
            <w:hideMark/>
          </w:tcPr>
          <w:p w14:paraId="0C24EE88"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24353C" w:rsidRPr="000C3D5A" w14:paraId="3283C34F" w14:textId="77777777" w:rsidTr="001F5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3BD7892F"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56B6942F"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b/>
                <w:color w:val="000000"/>
                <w:lang w:eastAsia="pl-PL"/>
              </w:rPr>
              <w:t>§ 48 Rozporządzenia</w:t>
            </w:r>
            <w:r w:rsidR="004223A6" w:rsidRPr="000C3D5A">
              <w:rPr>
                <w:rFonts w:ascii="Cambria" w:eastAsia="Times New Roman" w:hAnsi="Cambria" w:cs="Calibri"/>
                <w:b/>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W przypadku współpracy dwóch lub więcej firm inwestycyjnych w zakresie rekomendowania, </w:t>
            </w:r>
            <w:r w:rsidRPr="000C3D5A">
              <w:rPr>
                <w:rFonts w:ascii="Cambria" w:eastAsia="Times New Roman" w:hAnsi="Cambria" w:cs="Calibri"/>
                <w:color w:val="000000"/>
                <w:lang w:eastAsia="pl-PL"/>
              </w:rPr>
              <w:lastRenderedPageBreak/>
              <w:t>oferowania lub w inny sposób umożliwiania nabycia instrumentów finansowych,</w:t>
            </w:r>
            <w:r w:rsidRPr="000C3D5A">
              <w:rPr>
                <w:rFonts w:ascii="Cambria" w:eastAsia="Times New Roman" w:hAnsi="Cambria" w:cs="Calibri"/>
                <w:b/>
                <w:bCs/>
                <w:color w:val="000000"/>
                <w:lang w:eastAsia="pl-PL"/>
              </w:rPr>
              <w:t xml:space="preserve"> odpowiedzialność za wypełnienie powyższych obowiązków ponosi ta firma, która pozostaje w bezpośrednim kontakcie z klientem</w:t>
            </w:r>
            <w:r w:rsidRPr="000C3D5A">
              <w:rPr>
                <w:rFonts w:ascii="Cambria" w:eastAsia="Times New Roman" w:hAnsi="Cambria" w:cs="Calibri"/>
                <w:color w:val="000000"/>
                <w:lang w:eastAsia="pl-PL"/>
              </w:rPr>
              <w:t>.</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Obowiązki pozostałych współpracujących firm:</w:t>
            </w:r>
            <w:r w:rsidRPr="000C3D5A">
              <w:rPr>
                <w:rFonts w:ascii="Cambria" w:eastAsia="Times New Roman" w:hAnsi="Cambria" w:cs="Calibri"/>
                <w:color w:val="000000"/>
                <w:lang w:eastAsia="pl-PL"/>
              </w:rPr>
              <w:br/>
              <w:t>a. przekazanie informacji uzyskanych od emitenta lub wystawcy o instrumencie;</w:t>
            </w:r>
            <w:r w:rsidRPr="000C3D5A">
              <w:rPr>
                <w:rFonts w:ascii="Cambria" w:eastAsia="Times New Roman" w:hAnsi="Cambria" w:cs="Calibri"/>
                <w:color w:val="000000"/>
                <w:lang w:eastAsia="pl-PL"/>
              </w:rPr>
              <w:br/>
              <w:t>b. przekazanie posiadanych informacji o sprzedaży instrumentu;</w:t>
            </w:r>
            <w:r w:rsidRPr="000C3D5A">
              <w:rPr>
                <w:rFonts w:ascii="Cambria" w:eastAsia="Times New Roman" w:hAnsi="Cambria" w:cs="Calibri"/>
                <w:color w:val="000000"/>
                <w:lang w:eastAsia="pl-PL"/>
              </w:rPr>
              <w:br/>
              <w:t xml:space="preserve">c. stosowania rozwiązań, o których mowa w art. 83b ust. 8 i 12 ustawy oraz w </w:t>
            </w:r>
            <w:r w:rsidRPr="000C3D5A">
              <w:rPr>
                <w:rFonts w:ascii="Cambria" w:eastAsia="Times New Roman" w:hAnsi="Cambria" w:cs="Calibri"/>
                <w:color w:val="000000"/>
                <w:lang w:eastAsia="pl-PL"/>
              </w:rPr>
              <w:lastRenderedPageBreak/>
              <w:t xml:space="preserve">oddziale 4 rozdziału 2 w Rozporządzeniu. </w:t>
            </w:r>
          </w:p>
        </w:tc>
        <w:tc>
          <w:tcPr>
            <w:tcW w:w="0" w:type="auto"/>
            <w:vAlign w:val="center"/>
            <w:hideMark/>
          </w:tcPr>
          <w:p w14:paraId="355FAD2F"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4223A6" w:rsidRPr="000C3D5A" w14:paraId="09DE33BB" w14:textId="77777777" w:rsidTr="00FF7FBD">
        <w:trPr>
          <w:trHeight w:val="708"/>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03E8825F" w14:textId="77777777" w:rsidR="004223A6" w:rsidRPr="000C3D5A" w:rsidRDefault="004223A6" w:rsidP="004223A6">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lastRenderedPageBreak/>
              <w:t>Rozdział III - Zawieranie transakcji i dokonywanie rozliczeń</w:t>
            </w:r>
          </w:p>
        </w:tc>
      </w:tr>
      <w:tr w:rsidR="004223A6" w:rsidRPr="000C3D5A" w14:paraId="5EC8134E" w14:textId="77777777" w:rsidTr="00FF7FBD">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2C734FC5" w14:textId="77777777" w:rsidR="004223A6" w:rsidRPr="000C3D5A" w:rsidRDefault="004223A6" w:rsidP="004223A6">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Oddział 1 - Przyjmowanie i przekazywanie zleceń oraz szczególne zasady wykonywania zleceń</w:t>
            </w:r>
          </w:p>
        </w:tc>
      </w:tr>
      <w:tr w:rsidR="0024353C" w:rsidRPr="000C3D5A" w14:paraId="119D4609" w14:textId="77777777" w:rsidTr="001F5F46">
        <w:trPr>
          <w:trHeight w:val="705"/>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3C996FE7"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43 - 46 - określenie zasad wykonywania zleceń klientów</w:t>
            </w:r>
          </w:p>
        </w:tc>
        <w:tc>
          <w:tcPr>
            <w:tcW w:w="2665" w:type="dxa"/>
            <w:tcBorders>
              <w:tr2bl w:val="single" w:sz="4" w:space="0" w:color="auto"/>
            </w:tcBorders>
            <w:vAlign w:val="center"/>
            <w:hideMark/>
          </w:tcPr>
          <w:p w14:paraId="6566BF37"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lang w:eastAsia="pl-PL"/>
              </w:rPr>
            </w:pPr>
          </w:p>
        </w:tc>
        <w:tc>
          <w:tcPr>
            <w:tcW w:w="0" w:type="auto"/>
            <w:vAlign w:val="center"/>
            <w:hideMark/>
          </w:tcPr>
          <w:p w14:paraId="31C29A11"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r w:rsidR="004223A6" w:rsidRPr="000C3D5A">
              <w:rPr>
                <w:rFonts w:ascii="Cambria" w:eastAsia="Times New Roman" w:hAnsi="Cambria" w:cs="Calibri"/>
                <w:color w:val="000000"/>
                <w:lang w:eastAsia="pl-PL"/>
              </w:rPr>
              <w:t>Usunięcie regulacji - odpowiednie wytyczne znalazły się w znowelizowanej ustawie o obrocie instrumentami</w:t>
            </w:r>
          </w:p>
        </w:tc>
      </w:tr>
      <w:tr w:rsidR="0024353C" w:rsidRPr="000C3D5A" w14:paraId="7BE8DD67" w14:textId="77777777" w:rsidTr="001F5F46">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59948229"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40. 1. Zarządzający może wystawiać jedno zlecenie na rzecz swoich klientów, pod warunkiem że do końca dnia, w którym wykonane zostało zlecenie, określi liczbę instrumentów finansowych kupowanych lub sprzedawanych dla poszczególnych klientów.</w:t>
            </w:r>
          </w:p>
        </w:tc>
        <w:tc>
          <w:tcPr>
            <w:tcW w:w="2665" w:type="dxa"/>
            <w:vAlign w:val="center"/>
            <w:hideMark/>
          </w:tcPr>
          <w:p w14:paraId="31525642"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 52. 1. Zarządzający może wystawiać jedno zlecenie na rzecz swoich klientów, pod warunkiem że </w:t>
            </w:r>
            <w:r w:rsidRPr="000C3D5A">
              <w:rPr>
                <w:rFonts w:ascii="Cambria" w:eastAsia="Times New Roman" w:hAnsi="Cambria" w:cs="Calibri"/>
                <w:b/>
                <w:bCs/>
                <w:color w:val="000000"/>
                <w:lang w:eastAsia="pl-PL"/>
              </w:rPr>
              <w:t>do końca dnia, w którym wykonane zostało zlecenie nabycia lub zbycia instrumentów finansowych</w:t>
            </w:r>
            <w:r w:rsidRPr="000C3D5A">
              <w:rPr>
                <w:rFonts w:ascii="Cambria" w:eastAsia="Times New Roman" w:hAnsi="Cambria" w:cs="Calibri"/>
                <w:color w:val="000000"/>
                <w:lang w:eastAsia="pl-PL"/>
              </w:rPr>
              <w:t>, określi liczbę instrumentów finansowych kupowanych lub sprzedawanych dla poszczególnych klientów.</w:t>
            </w:r>
          </w:p>
        </w:tc>
        <w:tc>
          <w:tcPr>
            <w:tcW w:w="0" w:type="auto"/>
            <w:vAlign w:val="center"/>
            <w:hideMark/>
          </w:tcPr>
          <w:p w14:paraId="3EC3E304"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24353C" w:rsidRPr="000C3D5A" w14:paraId="4BE99CF0" w14:textId="77777777" w:rsidTr="001F5F46">
        <w:trPr>
          <w:trHeight w:val="195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2F82A72A"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lastRenderedPageBreak/>
              <w:t>§ 41. 1. Firma inwestycyjna świadcząca usługi przyjmowania i przekazywania zleceń może za zgodą klienta, na zasadach określonych w umowie, doprowadzić do zawarcia transakcji pomiędzy inwestorami poza rynkiem zorganizowanym.</w:t>
            </w:r>
          </w:p>
        </w:tc>
        <w:tc>
          <w:tcPr>
            <w:tcW w:w="2665" w:type="dxa"/>
            <w:vAlign w:val="center"/>
            <w:hideMark/>
          </w:tcPr>
          <w:p w14:paraId="4253BBB7" w14:textId="77777777" w:rsidR="0024353C"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 53. 1. Firma inwestycyjna świadcząca usługi przyjmowania i przekazywania zleceń może za zgodą klienta, na zasadach określonych w umowie, doprowadzić do zawarcia transakcji pomiędzy inwestorami poza </w:t>
            </w:r>
            <w:r w:rsidRPr="000C3D5A">
              <w:rPr>
                <w:rFonts w:ascii="Cambria" w:eastAsia="Times New Roman" w:hAnsi="Cambria" w:cs="Calibri"/>
                <w:b/>
                <w:bCs/>
                <w:color w:val="000000"/>
                <w:lang w:eastAsia="pl-PL"/>
              </w:rPr>
              <w:t>obrotem zorganizowanym</w:t>
            </w:r>
            <w:r w:rsidRPr="000C3D5A">
              <w:rPr>
                <w:rFonts w:ascii="Cambria" w:eastAsia="Times New Roman" w:hAnsi="Cambria" w:cs="Calibri"/>
                <w:color w:val="000000"/>
                <w:lang w:eastAsia="pl-PL"/>
              </w:rPr>
              <w:t>.</w:t>
            </w:r>
          </w:p>
          <w:p w14:paraId="215543EF" w14:textId="77777777" w:rsidR="00FF7FBD" w:rsidRPr="000C3D5A" w:rsidRDefault="00FF7FBD"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p>
        </w:tc>
        <w:tc>
          <w:tcPr>
            <w:tcW w:w="0" w:type="auto"/>
            <w:vAlign w:val="center"/>
            <w:hideMark/>
          </w:tcPr>
          <w:p w14:paraId="5F1BE33E"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r w:rsidR="004223A6" w:rsidRPr="000C3D5A">
              <w:rPr>
                <w:rFonts w:ascii="Cambria" w:eastAsia="Times New Roman" w:hAnsi="Cambria" w:cs="Calibri"/>
                <w:color w:val="000000"/>
                <w:lang w:eastAsia="pl-PL"/>
              </w:rPr>
              <w:t>Zmiana terminologii</w:t>
            </w:r>
          </w:p>
        </w:tc>
      </w:tr>
      <w:tr w:rsidR="004223A6" w:rsidRPr="000C3D5A" w14:paraId="2F1CE199" w14:textId="77777777" w:rsidTr="00FF7F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5C366DBD" w14:textId="77777777" w:rsidR="004223A6" w:rsidRPr="000C3D5A" w:rsidRDefault="004223A6" w:rsidP="004223A6">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Oddział 2 - Szczególne zasady wykonywania zleceń</w:t>
            </w:r>
          </w:p>
        </w:tc>
      </w:tr>
      <w:tr w:rsidR="0024353C" w:rsidRPr="000C3D5A" w14:paraId="4FE39E93" w14:textId="77777777" w:rsidTr="00FF7FBD">
        <w:tc>
          <w:tcPr>
            <w:cnfStyle w:val="001000000000" w:firstRow="0" w:lastRow="0" w:firstColumn="1" w:lastColumn="0" w:oddVBand="0" w:evenVBand="0" w:oddHBand="0" w:evenHBand="0" w:firstRowFirstColumn="0" w:firstRowLastColumn="0" w:lastRowFirstColumn="0" w:lastRowLastColumn="0"/>
            <w:tcW w:w="2665" w:type="dxa"/>
            <w:tcBorders>
              <w:bottom w:val="single" w:sz="4" w:space="0" w:color="9CC2E5" w:themeColor="accent5" w:themeTint="99"/>
            </w:tcBorders>
            <w:vAlign w:val="center"/>
            <w:hideMark/>
          </w:tcPr>
          <w:p w14:paraId="020780AE"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xml:space="preserve">§ 55. Upoważniony pracownik firmy inwestycyjnej potwierdza przyjęcie przez firmę inwestycyjną zlecenia do wykonania w sposób uzgodniony z klientem w umowie o świadczenie usług wykonywania zleceń. W przypadku zleceń składanych w formie pisemnej potwierdzenie następuje poprzez złożenie przez upoważnionego </w:t>
            </w:r>
            <w:r w:rsidRPr="000C3D5A">
              <w:rPr>
                <w:rFonts w:ascii="Cambria" w:eastAsia="Times New Roman" w:hAnsi="Cambria" w:cs="Calibri"/>
                <w:b w:val="0"/>
                <w:color w:val="000000"/>
                <w:lang w:eastAsia="pl-PL"/>
              </w:rPr>
              <w:lastRenderedPageBreak/>
              <w:t>pracownika firmy inwestycyjnej podpisu na dokumencie zawierającym zlecenie lub zlecenia.</w:t>
            </w:r>
          </w:p>
        </w:tc>
        <w:tc>
          <w:tcPr>
            <w:tcW w:w="2665" w:type="dxa"/>
            <w:vAlign w:val="center"/>
            <w:hideMark/>
          </w:tcPr>
          <w:p w14:paraId="74E03B5F"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 56. Upoważniony pracownik firmy inwestycyjnej potwierdza przyjęcie przez firmę inwestycyjną zlecenia do wykonania w sposób uzgodniony z klientem </w:t>
            </w:r>
            <w:r w:rsidRPr="000C3D5A">
              <w:rPr>
                <w:rFonts w:ascii="Cambria" w:eastAsia="Times New Roman" w:hAnsi="Cambria" w:cs="Calibri"/>
                <w:b/>
                <w:bCs/>
                <w:color w:val="000000"/>
                <w:lang w:eastAsia="pl-PL"/>
              </w:rPr>
              <w:t>w umowie o wykonywanie zleceń nabycia lub zbycia instrumentów finansowych</w:t>
            </w:r>
            <w:r w:rsidRPr="000C3D5A">
              <w:rPr>
                <w:rFonts w:ascii="Cambria" w:eastAsia="Times New Roman" w:hAnsi="Cambria" w:cs="Calibri"/>
                <w:color w:val="000000"/>
                <w:lang w:eastAsia="pl-PL"/>
              </w:rPr>
              <w:t xml:space="preserve">. W przypadku zleceń składanych w formie pisemnej potwierdzenie następuje poprzez </w:t>
            </w:r>
            <w:r w:rsidRPr="000C3D5A">
              <w:rPr>
                <w:rFonts w:ascii="Cambria" w:eastAsia="Times New Roman" w:hAnsi="Cambria" w:cs="Calibri"/>
                <w:color w:val="000000"/>
                <w:lang w:eastAsia="pl-PL"/>
              </w:rPr>
              <w:lastRenderedPageBreak/>
              <w:t>złożenie przez upoważnionego pracownika firmy inwestycyjnej podpisu na dokumencie zawierającym zlecenie lub zlecenia.</w:t>
            </w:r>
          </w:p>
        </w:tc>
        <w:tc>
          <w:tcPr>
            <w:tcW w:w="0" w:type="auto"/>
            <w:vAlign w:val="center"/>
            <w:hideMark/>
          </w:tcPr>
          <w:p w14:paraId="59529323"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r w:rsidR="007D0E07" w:rsidRPr="000C3D5A">
              <w:rPr>
                <w:rFonts w:ascii="Cambria" w:eastAsia="Times New Roman" w:hAnsi="Cambria" w:cs="Calibri"/>
                <w:color w:val="000000"/>
                <w:lang w:eastAsia="pl-PL"/>
              </w:rPr>
              <w:t xml:space="preserve">Zmiana terminologii </w:t>
            </w:r>
          </w:p>
        </w:tc>
      </w:tr>
      <w:tr w:rsidR="0024353C" w:rsidRPr="000C3D5A" w14:paraId="223DDE65" w14:textId="77777777" w:rsidTr="00FF7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tr2bl w:val="single" w:sz="4" w:space="0" w:color="auto"/>
            </w:tcBorders>
            <w:vAlign w:val="center"/>
            <w:hideMark/>
          </w:tcPr>
          <w:p w14:paraId="6A4746B7" w14:textId="77777777" w:rsidR="0024353C" w:rsidRPr="000C3D5A" w:rsidRDefault="0024353C" w:rsidP="00CD4317">
            <w:pPr>
              <w:rPr>
                <w:rFonts w:ascii="Cambria" w:eastAsia="Times New Roman" w:hAnsi="Cambria" w:cs="Calibri"/>
                <w:color w:val="000000"/>
                <w:lang w:eastAsia="pl-PL"/>
              </w:rPr>
            </w:pPr>
          </w:p>
        </w:tc>
        <w:tc>
          <w:tcPr>
            <w:tcW w:w="2665" w:type="dxa"/>
            <w:vAlign w:val="center"/>
            <w:hideMark/>
          </w:tcPr>
          <w:p w14:paraId="4B70C81A"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68. 1. W przypadku instrumentów finansowych innych niż derywaty firma inwestycyjna dokonuje zapisów na rachunku i rachunku pieniężnym klienta po rozrachunku transakcji przez właściwą izbę rozrachunkową, najpóźniej do końca dnia, w którym nastąpił rozrachunek.</w:t>
            </w:r>
            <w:r w:rsidRPr="000C3D5A">
              <w:rPr>
                <w:rFonts w:ascii="Cambria" w:eastAsia="Times New Roman" w:hAnsi="Cambria" w:cs="Calibri"/>
                <w:color w:val="000000"/>
                <w:lang w:eastAsia="pl-PL"/>
              </w:rPr>
              <w:br/>
              <w:t>2. W przypadku derywatów firma inwestycyjna dokonuje zapisów na rachunku derywatów i rachunku pieniężnym klienta po rozliczeniu transakcji przez właściwą izbę rozliczeniową, najpóźniej do końca dnia, w którym nastąpiło rozliczenie.</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lastRenderedPageBreak/>
              <w:t>3. Przepis ust. 1 i 2 stosuje się odpowiednio do dokonywania zapisów na rachunku klienta prowadzonym przez bank powierniczy.</w:t>
            </w:r>
          </w:p>
        </w:tc>
        <w:tc>
          <w:tcPr>
            <w:tcW w:w="0" w:type="auto"/>
            <w:vAlign w:val="center"/>
            <w:hideMark/>
          </w:tcPr>
          <w:p w14:paraId="40B95D52" w14:textId="77777777" w:rsidR="0024353C" w:rsidRPr="000C3D5A" w:rsidRDefault="007D0E07"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Nowe regulacje</w:t>
            </w:r>
          </w:p>
        </w:tc>
      </w:tr>
      <w:tr w:rsidR="0024353C" w:rsidRPr="000C3D5A" w14:paraId="10576D09" w14:textId="77777777" w:rsidTr="00FF7FBD">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3A8986BC"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68. Firma inwestycyjna, wykonując czynności polegające na nabywaniu lub zbywaniu instrumentów finansowych na własny rachunek, w celu realizacji zadań związanych z organizacją obrotu zorganizowanego, jest obowiązana do składania ofert kupna lub sprzedaży instrumentów finansowych i wykonywania zawartych transakcji na warunkach określonych na danym rynku lub w danym systemie obrotu.</w:t>
            </w:r>
          </w:p>
        </w:tc>
        <w:tc>
          <w:tcPr>
            <w:tcW w:w="2665" w:type="dxa"/>
            <w:vAlign w:val="center"/>
            <w:hideMark/>
          </w:tcPr>
          <w:p w14:paraId="49029D0F"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69. Firma inwestycyjna, wykonując czynności polegające na nabywaniu lub zbywaniu instrumentów finansowych na własny rachunek,</w:t>
            </w:r>
            <w:r w:rsidRPr="000C3D5A">
              <w:rPr>
                <w:rFonts w:ascii="Cambria" w:eastAsia="Times New Roman" w:hAnsi="Cambria" w:cs="Calibri"/>
                <w:b/>
                <w:bCs/>
                <w:color w:val="000000"/>
                <w:lang w:eastAsia="pl-PL"/>
              </w:rPr>
              <w:t xml:space="preserve"> w celu realizacji zadań związanych z funkcją animatora rynku</w:t>
            </w:r>
            <w:r w:rsidRPr="000C3D5A">
              <w:rPr>
                <w:rFonts w:ascii="Cambria" w:eastAsia="Times New Roman" w:hAnsi="Cambria" w:cs="Calibri"/>
                <w:color w:val="000000"/>
                <w:lang w:eastAsia="pl-PL"/>
              </w:rPr>
              <w:t>, jest obowiązana do składania ofert kupna lub sprzedaży instrumentów finansowych i wykonywania zawartych transakcji na warunkach określonych na danym rynku lub w danym systemie obrotu instrumentami finansowymi.</w:t>
            </w:r>
          </w:p>
        </w:tc>
        <w:tc>
          <w:tcPr>
            <w:tcW w:w="0" w:type="auto"/>
            <w:vAlign w:val="center"/>
            <w:hideMark/>
          </w:tcPr>
          <w:p w14:paraId="04501C39"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7D0E07" w:rsidRPr="000C3D5A" w14:paraId="3660569F" w14:textId="77777777" w:rsidTr="00FF7FBD">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04FE99D6" w14:textId="77777777" w:rsidR="007D0E07" w:rsidRPr="000C3D5A" w:rsidRDefault="007D0E07" w:rsidP="007D0E07">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lastRenderedPageBreak/>
              <w:t>Oddział 3 - Transakcje derywatami</w:t>
            </w:r>
          </w:p>
        </w:tc>
      </w:tr>
      <w:tr w:rsidR="0024353C" w:rsidRPr="000C3D5A" w14:paraId="2FBD504D" w14:textId="77777777" w:rsidTr="001F5F46">
        <w:trPr>
          <w:trHeight w:val="195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28E7EE3A"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73. Firma inwestycyjna wykonuje zlecenia nabycia lub zbycia derywatów innych niż określone w § 70 i § 71 na warunkach określonych przez właściwą izbę rozliczeniową lub podmiot organizujący rynek lub system obrotu. Przepisy niniejszego oddziału stosuje się odpowiednio.</w:t>
            </w:r>
          </w:p>
        </w:tc>
        <w:tc>
          <w:tcPr>
            <w:tcW w:w="2665" w:type="dxa"/>
            <w:vAlign w:val="center"/>
            <w:hideMark/>
          </w:tcPr>
          <w:p w14:paraId="64AAE017"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 73. Firma inwestycyjna wykonuje zlecenia nabycia lub zbycia derywatów innych niż określone w § 71 i § 72 na warunkach określonych przez właściwą izbę rozliczeniową lub </w:t>
            </w:r>
            <w:r w:rsidRPr="000C3D5A">
              <w:rPr>
                <w:rFonts w:ascii="Cambria" w:eastAsia="Times New Roman" w:hAnsi="Cambria" w:cs="Calibri"/>
                <w:b/>
                <w:bCs/>
                <w:color w:val="000000"/>
                <w:lang w:eastAsia="pl-PL"/>
              </w:rPr>
              <w:t>podmiot prowadzący system obrotu instrumentami finansowymi</w:t>
            </w:r>
            <w:r w:rsidRPr="000C3D5A">
              <w:rPr>
                <w:rFonts w:ascii="Cambria" w:eastAsia="Times New Roman" w:hAnsi="Cambria" w:cs="Calibri"/>
                <w:color w:val="000000"/>
                <w:lang w:eastAsia="pl-PL"/>
              </w:rPr>
              <w:t>. Przepisy niniejszego oddziału stosuje się odpowiednio.</w:t>
            </w:r>
          </w:p>
        </w:tc>
        <w:tc>
          <w:tcPr>
            <w:tcW w:w="0" w:type="auto"/>
            <w:vAlign w:val="center"/>
            <w:hideMark/>
          </w:tcPr>
          <w:p w14:paraId="0A63B4F7" w14:textId="77777777" w:rsidR="007D0E07" w:rsidRPr="000C3D5A" w:rsidRDefault="007D0E0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Regulacje oddziału 3 generalnie odpowiadają uregulowaniom poprzedniego rozporządzenia.</w:t>
            </w:r>
          </w:p>
          <w:p w14:paraId="2E221CB5" w14:textId="77777777" w:rsidR="007D0E07" w:rsidRPr="000C3D5A" w:rsidRDefault="007D0E0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p>
          <w:p w14:paraId="6DB40F56" w14:textId="77777777" w:rsidR="0024353C" w:rsidRPr="000C3D5A" w:rsidRDefault="007D0E0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Zmiana terminologii</w:t>
            </w:r>
          </w:p>
        </w:tc>
      </w:tr>
      <w:tr w:rsidR="007D0E07" w:rsidRPr="000C3D5A" w14:paraId="00D28B39" w14:textId="77777777" w:rsidTr="00FF7FB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0CBE6FC5" w14:textId="77777777" w:rsidR="007D0E07" w:rsidRPr="000C3D5A" w:rsidRDefault="007D0E07" w:rsidP="007D0E07">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Oddział 4 - Szczególne zasady postępowania w przypadku, gdy instrumenty finansowe klienta są rejestrowane w podmiocie innym niż wykonujący zlecenia</w:t>
            </w:r>
          </w:p>
        </w:tc>
      </w:tr>
      <w:tr w:rsidR="0024353C" w:rsidRPr="000C3D5A" w14:paraId="7F63AFB0" w14:textId="77777777" w:rsidTr="00FF7FBD">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2833B518"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77 ust. 2 pkt 3 Rozporządzenia</w:t>
            </w:r>
            <w:r w:rsidRPr="000C3D5A">
              <w:rPr>
                <w:rFonts w:ascii="Cambria" w:eastAsia="Times New Roman" w:hAnsi="Cambria" w:cs="Calibri"/>
                <w:b w:val="0"/>
                <w:color w:val="000000"/>
                <w:lang w:eastAsia="pl-PL"/>
              </w:rPr>
              <w:br/>
            </w:r>
            <w:r w:rsidRPr="000C3D5A">
              <w:rPr>
                <w:rFonts w:ascii="Cambria" w:eastAsia="Times New Roman" w:hAnsi="Cambria" w:cs="Calibri"/>
                <w:b w:val="0"/>
                <w:color w:val="000000"/>
                <w:lang w:eastAsia="pl-PL"/>
              </w:rPr>
              <w:br/>
              <w:t xml:space="preserve">Firma inwestycyjna zawierająca z podmiotem prowadzącym rachunek klienta umowę o dostarczanie przez ten podmiot instrumentów </w:t>
            </w:r>
            <w:r w:rsidRPr="000C3D5A">
              <w:rPr>
                <w:rFonts w:ascii="Cambria" w:eastAsia="Times New Roman" w:hAnsi="Cambria" w:cs="Calibri"/>
                <w:b w:val="0"/>
                <w:color w:val="000000"/>
                <w:lang w:eastAsia="pl-PL"/>
              </w:rPr>
              <w:lastRenderedPageBreak/>
              <w:t>finansowych, powinna w niej dodatkowo uwzględnić:</w:t>
            </w:r>
            <w:r w:rsidRPr="000C3D5A">
              <w:rPr>
                <w:rFonts w:ascii="Cambria" w:eastAsia="Times New Roman" w:hAnsi="Cambria" w:cs="Calibri"/>
                <w:b w:val="0"/>
                <w:color w:val="000000"/>
                <w:lang w:eastAsia="pl-PL"/>
              </w:rPr>
              <w:br/>
              <w:t>czy zawarto umowę o gwarantowanie zapłaty i dostarczanie instrumentów finansowych na rzecz firmy inwestycyjnej zawierającą określenie sytuacji, gdy potwierdzenie zawartej transakcji zostało doręczone później niż w dniu, w którym na krajowym rynku regulowanym powinien nastąpić rozrachunek zawartych transakcji.</w:t>
            </w:r>
          </w:p>
        </w:tc>
        <w:tc>
          <w:tcPr>
            <w:tcW w:w="2665" w:type="dxa"/>
            <w:vAlign w:val="center"/>
            <w:hideMark/>
          </w:tcPr>
          <w:p w14:paraId="62B713B6"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77 ust. 2 pkt 3 Rozporządzenia</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Firma inwestycyjna zawierająca z podmiotem prowadzącym rachunek klienta umowę o dostarczanie przez ten podmiot instrumentów </w:t>
            </w:r>
            <w:r w:rsidRPr="000C3D5A">
              <w:rPr>
                <w:rFonts w:ascii="Cambria" w:eastAsia="Times New Roman" w:hAnsi="Cambria" w:cs="Calibri"/>
                <w:color w:val="000000"/>
                <w:lang w:eastAsia="pl-PL"/>
              </w:rPr>
              <w:lastRenderedPageBreak/>
              <w:t>finansowych, powinna w niej dodatkowo uwzględnić:</w:t>
            </w:r>
            <w:r w:rsidRPr="000C3D5A">
              <w:rPr>
                <w:rFonts w:ascii="Cambria" w:eastAsia="Times New Roman" w:hAnsi="Cambria" w:cs="Calibri"/>
                <w:color w:val="000000"/>
                <w:lang w:eastAsia="pl-PL"/>
              </w:rPr>
              <w:br/>
              <w:t>czy zawarto umowę o gwarantowanie zapłaty i dostarczanie instrumentów finansowych na rzecz firmy inwestycyjnej zawierającą</w:t>
            </w:r>
            <w:r w:rsidRPr="000C3D5A">
              <w:rPr>
                <w:rFonts w:ascii="Cambria" w:eastAsia="Times New Roman" w:hAnsi="Cambria" w:cs="Calibri"/>
                <w:b/>
                <w:bCs/>
                <w:color w:val="000000"/>
                <w:lang w:eastAsia="pl-PL"/>
              </w:rPr>
              <w:t xml:space="preserve"> określenie sposobu postępowania w przypadku, gdy potwierdzenie zawartej transakcji zostało doręczone później niż w dniu, w którym na rynku regulowanym działającym na terytorium Rzeczypospolitej Polskiej powinien nastąpić rozrachunek zawartych transakcji.</w:t>
            </w:r>
          </w:p>
        </w:tc>
        <w:tc>
          <w:tcPr>
            <w:tcW w:w="0" w:type="auto"/>
            <w:vAlign w:val="center"/>
            <w:hideMark/>
          </w:tcPr>
          <w:p w14:paraId="247C2917" w14:textId="77777777" w:rsidR="007D0E07" w:rsidRPr="000C3D5A" w:rsidRDefault="007D0E07" w:rsidP="007D0E0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Regulacje oddziału 4 generalnie odpowiadają uregulowaniom poprzedniego rozporządzenia.</w:t>
            </w:r>
          </w:p>
          <w:p w14:paraId="4A410BCE" w14:textId="77777777" w:rsidR="007D0E07" w:rsidRPr="000C3D5A" w:rsidRDefault="007D0E07" w:rsidP="007D0E0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p>
          <w:p w14:paraId="3C6EBD5F" w14:textId="77777777" w:rsidR="0024353C" w:rsidRPr="000C3D5A" w:rsidRDefault="007D0E07" w:rsidP="007D0E0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Zmiana terminologii</w:t>
            </w:r>
          </w:p>
        </w:tc>
      </w:tr>
      <w:tr w:rsidR="007D0E07" w:rsidRPr="000C3D5A" w14:paraId="7E14C976" w14:textId="77777777" w:rsidTr="00FF7FBD">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2E57EC66" w14:textId="77777777" w:rsidR="007D0E07" w:rsidRPr="000C3D5A" w:rsidRDefault="007D0E07" w:rsidP="00FF7FBD">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Oddział 5 - Wykonywanie przez firmę inwestycyjną zleceń w sposób, o którym mowa w art. 73 ust. 2 ustawy</w:t>
            </w:r>
          </w:p>
        </w:tc>
      </w:tr>
      <w:tr w:rsidR="0024353C" w:rsidRPr="000C3D5A" w14:paraId="547EAEFE" w14:textId="77777777" w:rsidTr="001F5F46">
        <w:trPr>
          <w:trHeight w:val="132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7E81ADD9" w14:textId="77777777" w:rsidR="0024353C" w:rsidRPr="000C3D5A" w:rsidRDefault="0024353C"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 xml:space="preserve">§ 80 - 81 - przepisy dotyczące wykonywania przez firmę inwestycyjną </w:t>
            </w:r>
            <w:r w:rsidRPr="000C3D5A">
              <w:rPr>
                <w:rFonts w:ascii="Cambria" w:eastAsia="Times New Roman" w:hAnsi="Cambria" w:cs="Calibri"/>
                <w:b w:val="0"/>
                <w:color w:val="000000"/>
                <w:lang w:eastAsia="pl-PL"/>
              </w:rPr>
              <w:lastRenderedPageBreak/>
              <w:t>transakcji na akcjach płynnych</w:t>
            </w:r>
          </w:p>
        </w:tc>
        <w:tc>
          <w:tcPr>
            <w:tcW w:w="2665" w:type="dxa"/>
            <w:vAlign w:val="center"/>
            <w:hideMark/>
          </w:tcPr>
          <w:p w14:paraId="4FF752F2"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Usunięcie regulacji </w:t>
            </w:r>
          </w:p>
        </w:tc>
        <w:tc>
          <w:tcPr>
            <w:tcW w:w="0" w:type="auto"/>
            <w:vAlign w:val="center"/>
            <w:hideMark/>
          </w:tcPr>
          <w:p w14:paraId="5E35E428"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7D0E07" w:rsidRPr="000C3D5A" w14:paraId="3C0D80A3" w14:textId="77777777" w:rsidTr="00FF7FB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1B0C25A9" w14:textId="77777777" w:rsidR="007D0E07" w:rsidRPr="000C3D5A" w:rsidRDefault="007D0E07" w:rsidP="00C32D77">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Oddział 6 Oferowanie instrumentów finansowych oraz przenoszenie instrumentów finansowych i środków pieniężnych klientów.</w:t>
            </w:r>
          </w:p>
        </w:tc>
      </w:tr>
      <w:tr w:rsidR="0024353C" w:rsidRPr="000C3D5A" w14:paraId="6D7612AB" w14:textId="77777777" w:rsidTr="001F5F46">
        <w:trPr>
          <w:trHeight w:val="615"/>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6D0CC88D" w14:textId="77777777" w:rsidR="0024353C" w:rsidRPr="000C3D5A" w:rsidRDefault="00C32D77" w:rsidP="00CD4317">
            <w:pPr>
              <w:rPr>
                <w:rFonts w:ascii="Cambria" w:eastAsia="Times New Roman" w:hAnsi="Cambria" w:cs="Calibri"/>
                <w:b w:val="0"/>
                <w:color w:val="000000"/>
                <w:lang w:eastAsia="pl-PL"/>
              </w:rPr>
            </w:pPr>
            <w:r w:rsidRPr="000C3D5A">
              <w:rPr>
                <w:rFonts w:ascii="Cambria" w:eastAsia="Times New Roman" w:hAnsi="Cambria" w:cs="Calibri"/>
                <w:b w:val="0"/>
                <w:color w:val="000000"/>
                <w:lang w:eastAsia="pl-PL"/>
              </w:rPr>
              <w:t>Użycie</w:t>
            </w:r>
            <w:r w:rsidR="0024353C" w:rsidRPr="000C3D5A">
              <w:rPr>
                <w:rFonts w:ascii="Cambria" w:eastAsia="Times New Roman" w:hAnsi="Cambria" w:cs="Calibri"/>
                <w:b w:val="0"/>
                <w:color w:val="000000"/>
                <w:lang w:eastAsia="pl-PL"/>
              </w:rPr>
              <w:t xml:space="preserve"> pojęci</w:t>
            </w:r>
            <w:r w:rsidRPr="000C3D5A">
              <w:rPr>
                <w:rFonts w:ascii="Cambria" w:eastAsia="Times New Roman" w:hAnsi="Cambria" w:cs="Calibri"/>
                <w:b w:val="0"/>
                <w:color w:val="000000"/>
                <w:lang w:eastAsia="pl-PL"/>
              </w:rPr>
              <w:t>a</w:t>
            </w:r>
            <w:r w:rsidR="0024353C" w:rsidRPr="000C3D5A">
              <w:rPr>
                <w:rFonts w:ascii="Cambria" w:eastAsia="Times New Roman" w:hAnsi="Cambria" w:cs="Calibri"/>
                <w:b w:val="0"/>
                <w:color w:val="000000"/>
                <w:lang w:eastAsia="pl-PL"/>
              </w:rPr>
              <w:t>: "obrót zorganizowany"</w:t>
            </w:r>
          </w:p>
        </w:tc>
        <w:tc>
          <w:tcPr>
            <w:tcW w:w="2665" w:type="dxa"/>
            <w:vAlign w:val="center"/>
            <w:hideMark/>
          </w:tcPr>
          <w:p w14:paraId="1E76B32C" w14:textId="77777777" w:rsidR="0024353C" w:rsidRPr="000C3D5A" w:rsidRDefault="00C32D7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Użycie</w:t>
            </w:r>
            <w:r w:rsidR="0024353C" w:rsidRPr="000C3D5A">
              <w:rPr>
                <w:rFonts w:ascii="Cambria" w:eastAsia="Times New Roman" w:hAnsi="Cambria" w:cs="Calibri"/>
                <w:color w:val="000000"/>
                <w:lang w:eastAsia="pl-PL"/>
              </w:rPr>
              <w:t xml:space="preserve"> pojęci</w:t>
            </w:r>
            <w:r w:rsidRPr="000C3D5A">
              <w:rPr>
                <w:rFonts w:ascii="Cambria" w:eastAsia="Times New Roman" w:hAnsi="Cambria" w:cs="Calibri"/>
                <w:color w:val="000000"/>
                <w:lang w:eastAsia="pl-PL"/>
              </w:rPr>
              <w:t>a</w:t>
            </w:r>
            <w:r w:rsidR="0024353C" w:rsidRPr="000C3D5A">
              <w:rPr>
                <w:rFonts w:ascii="Cambria" w:eastAsia="Times New Roman" w:hAnsi="Cambria" w:cs="Calibri"/>
                <w:color w:val="000000"/>
                <w:lang w:eastAsia="pl-PL"/>
              </w:rPr>
              <w:t>: "system obrotu instrumentami finansowymi"</w:t>
            </w:r>
          </w:p>
        </w:tc>
        <w:tc>
          <w:tcPr>
            <w:tcW w:w="0" w:type="auto"/>
            <w:vAlign w:val="center"/>
            <w:hideMark/>
          </w:tcPr>
          <w:p w14:paraId="4AC472D4"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r w:rsidR="00C32D77" w:rsidRPr="000C3D5A">
              <w:rPr>
                <w:rFonts w:ascii="Cambria" w:eastAsia="Times New Roman" w:hAnsi="Cambria" w:cs="Calibri"/>
                <w:color w:val="000000"/>
                <w:lang w:eastAsia="pl-PL"/>
              </w:rPr>
              <w:t>Zmiana terminologiczna</w:t>
            </w:r>
          </w:p>
        </w:tc>
      </w:tr>
      <w:tr w:rsidR="00C32D77" w:rsidRPr="000C3D5A" w14:paraId="3C785F93" w14:textId="77777777" w:rsidTr="00FF7FB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65B71A49" w14:textId="77777777" w:rsidR="00C32D77" w:rsidRPr="000C3D5A" w:rsidRDefault="00C32D77" w:rsidP="00C32D77">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Oddział 7 Postępowanie firm inwestycyjnych w przypadku ogłoszenia wezwań na nabywanie lub zamianę akcji.</w:t>
            </w:r>
          </w:p>
        </w:tc>
      </w:tr>
      <w:tr w:rsidR="0024353C" w:rsidRPr="000C3D5A" w14:paraId="6394E11B" w14:textId="77777777" w:rsidTr="001F5F46">
        <w:trPr>
          <w:trHeight w:val="63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70F76A4F"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c>
          <w:tcPr>
            <w:tcW w:w="2665" w:type="dxa"/>
            <w:tcBorders>
              <w:bottom w:val="single" w:sz="4" w:space="0" w:color="9CC2E5" w:themeColor="accent5" w:themeTint="99"/>
            </w:tcBorders>
            <w:vAlign w:val="center"/>
            <w:hideMark/>
          </w:tcPr>
          <w:p w14:paraId="5EB645B8"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Regulacje generalnie odpowiadają uregulowaniom poprzedniego rozporządzenia.</w:t>
            </w:r>
          </w:p>
        </w:tc>
        <w:tc>
          <w:tcPr>
            <w:tcW w:w="0" w:type="auto"/>
            <w:vAlign w:val="center"/>
            <w:hideMark/>
          </w:tcPr>
          <w:p w14:paraId="119D88C6"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C32D77" w:rsidRPr="000C3D5A" w14:paraId="6BCCC606" w14:textId="77777777" w:rsidTr="00FF7FB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618CA618" w14:textId="77777777" w:rsidR="00C32D77" w:rsidRPr="000C3D5A" w:rsidRDefault="00C32D77" w:rsidP="00CD4317">
            <w:pP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 xml:space="preserve">Rozdział IV - Ustanawianie i realizacja zabezpieczeń spłaty kredytów i pożyczek udzielonych na nabycie instrumentów finansowych </w:t>
            </w:r>
          </w:p>
        </w:tc>
      </w:tr>
      <w:tr w:rsidR="0024353C" w:rsidRPr="000C3D5A" w14:paraId="177AE046" w14:textId="77777777" w:rsidTr="001F5F46">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29D5D62F"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c>
          <w:tcPr>
            <w:tcW w:w="2665" w:type="dxa"/>
            <w:vAlign w:val="center"/>
            <w:hideMark/>
          </w:tcPr>
          <w:p w14:paraId="0B86823F"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lang w:eastAsia="pl-PL"/>
              </w:rPr>
            </w:pPr>
          </w:p>
        </w:tc>
        <w:tc>
          <w:tcPr>
            <w:tcW w:w="0" w:type="auto"/>
            <w:vAlign w:val="center"/>
            <w:hideMark/>
          </w:tcPr>
          <w:p w14:paraId="423F7511"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r w:rsidR="00880FCC" w:rsidRPr="000C3D5A">
              <w:rPr>
                <w:rFonts w:ascii="Cambria" w:eastAsia="Times New Roman" w:hAnsi="Cambria" w:cs="Calibri"/>
                <w:color w:val="000000"/>
                <w:lang w:eastAsia="pl-PL"/>
              </w:rPr>
              <w:t>Regulacje generalnie odpowiadają uregulowaniom poprzedniego rozporządzenia.</w:t>
            </w:r>
          </w:p>
        </w:tc>
      </w:tr>
      <w:tr w:rsidR="00880FCC" w:rsidRPr="000C3D5A" w14:paraId="3F86AC6E" w14:textId="77777777" w:rsidTr="00FF7FB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5FFAA1C3" w14:textId="77777777" w:rsidR="00880FCC" w:rsidRPr="000C3D5A" w:rsidRDefault="00880FCC" w:rsidP="00972D45">
            <w:pPr>
              <w:jc w:val="center"/>
              <w:rPr>
                <w:rFonts w:ascii="Cambria" w:eastAsia="Times New Roman" w:hAnsi="Cambria" w:cs="Calibri"/>
                <w:b w:val="0"/>
                <w:bCs w:val="0"/>
                <w:color w:val="000000"/>
                <w:lang w:eastAsia="pl-PL"/>
              </w:rPr>
            </w:pPr>
            <w:r w:rsidRPr="000C3D5A">
              <w:rPr>
                <w:rFonts w:ascii="Cambria" w:eastAsia="Times New Roman" w:hAnsi="Cambria" w:cs="Calibri"/>
                <w:color w:val="000000"/>
                <w:lang w:eastAsia="pl-PL"/>
              </w:rPr>
              <w:t>Rozdział V - Tryb i warunki postępowania w przypadku zabezpieczenia wierzytelności na instrumentach finansowych</w:t>
            </w:r>
          </w:p>
          <w:p w14:paraId="2D1CA8DB" w14:textId="77777777" w:rsidR="00880FCC" w:rsidRPr="000C3D5A" w:rsidRDefault="00880FCC" w:rsidP="00972D45">
            <w:pPr>
              <w:jc w:val="center"/>
              <w:rPr>
                <w:rFonts w:ascii="Cambria" w:eastAsia="Times New Roman" w:hAnsi="Cambria" w:cs="Calibri"/>
                <w:color w:val="000000"/>
                <w:lang w:eastAsia="pl-PL"/>
              </w:rPr>
            </w:pPr>
          </w:p>
        </w:tc>
      </w:tr>
      <w:tr w:rsidR="0024353C" w:rsidRPr="000C3D5A" w14:paraId="76CC91BA" w14:textId="77777777" w:rsidTr="001F5F46">
        <w:trPr>
          <w:trHeight w:val="615"/>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2C91CDC1"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c>
          <w:tcPr>
            <w:tcW w:w="2665" w:type="dxa"/>
            <w:vAlign w:val="center"/>
            <w:hideMark/>
          </w:tcPr>
          <w:p w14:paraId="708F3E20"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lang w:eastAsia="pl-PL"/>
              </w:rPr>
            </w:pPr>
          </w:p>
        </w:tc>
        <w:tc>
          <w:tcPr>
            <w:tcW w:w="0" w:type="auto"/>
            <w:vAlign w:val="center"/>
            <w:hideMark/>
          </w:tcPr>
          <w:p w14:paraId="424F49BC"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r w:rsidR="00880FCC" w:rsidRPr="000C3D5A">
              <w:rPr>
                <w:rFonts w:ascii="Cambria" w:eastAsia="Times New Roman" w:hAnsi="Cambria" w:cs="Calibri"/>
                <w:color w:val="000000"/>
                <w:lang w:eastAsia="pl-PL"/>
              </w:rPr>
              <w:t>Regulacje generalnie odpowiadają uregulowaniom poprzedniego rozporządzenia.</w:t>
            </w:r>
          </w:p>
        </w:tc>
      </w:tr>
      <w:tr w:rsidR="00C32D77" w:rsidRPr="000C3D5A" w14:paraId="057808E3" w14:textId="77777777" w:rsidTr="00FF7FB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994" w:type="dxa"/>
            <w:gridSpan w:val="3"/>
            <w:vAlign w:val="center"/>
            <w:hideMark/>
          </w:tcPr>
          <w:p w14:paraId="20FF8402" w14:textId="77777777" w:rsidR="00C32D77" w:rsidRPr="000C3D5A" w:rsidRDefault="00C32D77" w:rsidP="00972D45">
            <w:pPr>
              <w:jc w:val="center"/>
              <w:rPr>
                <w:rFonts w:ascii="Cambria" w:eastAsia="Times New Roman" w:hAnsi="Cambria" w:cs="Calibri"/>
                <w:color w:val="000000"/>
                <w:lang w:eastAsia="pl-PL"/>
              </w:rPr>
            </w:pPr>
            <w:r w:rsidRPr="000C3D5A">
              <w:rPr>
                <w:rFonts w:ascii="Cambria" w:eastAsia="Times New Roman" w:hAnsi="Cambria" w:cs="Calibri"/>
                <w:color w:val="000000"/>
                <w:lang w:eastAsia="pl-PL"/>
              </w:rPr>
              <w:t>Rozdział VI Sprawozdania przekazywane klientom</w:t>
            </w:r>
          </w:p>
        </w:tc>
      </w:tr>
      <w:tr w:rsidR="0024353C" w:rsidRPr="000C3D5A" w14:paraId="2C5A2BD4" w14:textId="77777777" w:rsidTr="001F5F46">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68F99CDE" w14:textId="77777777" w:rsidR="0024353C" w:rsidRPr="000C3D5A" w:rsidRDefault="00972D45" w:rsidP="00CD4317">
            <w:pPr>
              <w:rPr>
                <w:rFonts w:ascii="Cambria" w:eastAsia="Times New Roman" w:hAnsi="Cambria" w:cs="Calibri"/>
                <w:color w:val="000000"/>
                <w:lang w:eastAsia="pl-PL"/>
              </w:rPr>
            </w:pPr>
            <w:r w:rsidRPr="000C3D5A">
              <w:rPr>
                <w:rFonts w:ascii="Cambria" w:eastAsia="Times New Roman" w:hAnsi="Cambria" w:cs="Calibri"/>
                <w:b w:val="0"/>
                <w:bCs w:val="0"/>
                <w:color w:val="000000"/>
                <w:lang w:eastAsia="pl-PL"/>
              </w:rPr>
              <w:t xml:space="preserve">Regulacje dotyczące zakresu, sposobu i terminów przekazywania raportów ze świadczenia usług: </w:t>
            </w:r>
            <w:r w:rsidRPr="000C3D5A">
              <w:rPr>
                <w:rFonts w:ascii="Cambria" w:eastAsia="Times New Roman" w:hAnsi="Cambria" w:cs="Calibri"/>
                <w:b w:val="0"/>
                <w:bCs w:val="0"/>
                <w:color w:val="000000"/>
                <w:lang w:eastAsia="pl-PL"/>
              </w:rPr>
              <w:lastRenderedPageBreak/>
              <w:t>zarządzania portfelem, wykonywania zleceń, przechowywania i rejestrowania instrumentów finansowych lub prowadzenia rachunków pieniężnych</w:t>
            </w:r>
          </w:p>
        </w:tc>
        <w:tc>
          <w:tcPr>
            <w:tcW w:w="2665" w:type="dxa"/>
            <w:vAlign w:val="center"/>
            <w:hideMark/>
          </w:tcPr>
          <w:p w14:paraId="4B03D786" w14:textId="77777777" w:rsidR="0024353C" w:rsidRPr="000C3D5A" w:rsidRDefault="00972D45"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Cs/>
                <w:color w:val="000000"/>
                <w:lang w:eastAsia="pl-PL"/>
              </w:rPr>
            </w:pPr>
            <w:r w:rsidRPr="000C3D5A">
              <w:rPr>
                <w:rFonts w:ascii="Cambria" w:eastAsia="Times New Roman" w:hAnsi="Cambria" w:cs="Calibri"/>
                <w:bCs/>
                <w:color w:val="000000"/>
                <w:lang w:eastAsia="pl-PL"/>
              </w:rPr>
              <w:lastRenderedPageBreak/>
              <w:t xml:space="preserve">Regulacje dotyczące zakresu, sposobu i terminów przekazywania zleceń ze świadczenia usług: przyjmowania i </w:t>
            </w:r>
            <w:r w:rsidRPr="000C3D5A">
              <w:rPr>
                <w:rFonts w:ascii="Cambria" w:eastAsia="Times New Roman" w:hAnsi="Cambria" w:cs="Calibri"/>
                <w:bCs/>
                <w:color w:val="000000"/>
                <w:lang w:eastAsia="pl-PL"/>
              </w:rPr>
              <w:lastRenderedPageBreak/>
              <w:t xml:space="preserve">przekazywania zleceń, doradztwa inwestycyjnego, sporządzania analiz inwestycyjnych oraz usługi, o której mowa w art. 69 ust. 4 pkt 8 </w:t>
            </w:r>
            <w:proofErr w:type="spellStart"/>
            <w:r w:rsidRPr="000C3D5A">
              <w:rPr>
                <w:rFonts w:ascii="Cambria" w:eastAsia="Times New Roman" w:hAnsi="Cambria" w:cs="Calibri"/>
                <w:bCs/>
                <w:color w:val="000000"/>
                <w:lang w:eastAsia="pl-PL"/>
              </w:rPr>
              <w:t>u.o.i.f</w:t>
            </w:r>
            <w:proofErr w:type="spellEnd"/>
            <w:r w:rsidRPr="000C3D5A">
              <w:rPr>
                <w:rFonts w:ascii="Cambria" w:eastAsia="Times New Roman" w:hAnsi="Cambria" w:cs="Calibri"/>
                <w:bCs/>
                <w:color w:val="000000"/>
                <w:lang w:eastAsia="pl-PL"/>
              </w:rPr>
              <w:t>.</w:t>
            </w:r>
          </w:p>
          <w:p w14:paraId="6D701894" w14:textId="77777777" w:rsidR="00972D45" w:rsidRPr="000C3D5A" w:rsidRDefault="00972D45"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Cs/>
                <w:color w:val="000000"/>
                <w:lang w:eastAsia="pl-PL"/>
              </w:rPr>
            </w:pPr>
          </w:p>
          <w:p w14:paraId="006BCAFF" w14:textId="77777777" w:rsidR="00972D45" w:rsidRPr="000C3D5A" w:rsidRDefault="00972D45"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b/>
                <w:bCs/>
                <w:color w:val="000000"/>
                <w:lang w:eastAsia="pl-PL"/>
              </w:rPr>
            </w:pPr>
            <w:r w:rsidRPr="000C3D5A">
              <w:rPr>
                <w:rFonts w:ascii="Cambria" w:eastAsia="Times New Roman" w:hAnsi="Cambria" w:cs="Calibri"/>
                <w:bCs/>
                <w:color w:val="000000"/>
                <w:lang w:eastAsia="pl-PL"/>
              </w:rPr>
              <w:t>Regulacje te są uzupełniane przez przepisy sekcji 4 rozporządzenia 2017/565.</w:t>
            </w:r>
          </w:p>
        </w:tc>
        <w:tc>
          <w:tcPr>
            <w:tcW w:w="0" w:type="auto"/>
            <w:vAlign w:val="center"/>
            <w:hideMark/>
          </w:tcPr>
          <w:p w14:paraId="42575B66" w14:textId="77777777" w:rsidR="0024353C" w:rsidRPr="000C3D5A" w:rsidRDefault="00C32D77"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Zgodnie z art. 83j ust. 1 </w:t>
            </w:r>
            <w:proofErr w:type="spellStart"/>
            <w:r w:rsidRPr="000C3D5A">
              <w:rPr>
                <w:rFonts w:ascii="Cambria" w:eastAsia="Times New Roman" w:hAnsi="Cambria" w:cs="Calibri"/>
                <w:color w:val="000000"/>
                <w:lang w:eastAsia="pl-PL"/>
              </w:rPr>
              <w:t>u.o.i.f</w:t>
            </w:r>
            <w:proofErr w:type="spellEnd"/>
            <w:r w:rsidRPr="000C3D5A">
              <w:rPr>
                <w:rFonts w:ascii="Cambria" w:eastAsia="Times New Roman" w:hAnsi="Cambria" w:cs="Calibri"/>
                <w:color w:val="000000"/>
                <w:lang w:eastAsia="pl-PL"/>
              </w:rPr>
              <w:t>. przy świadczeniu usługi maklerskiej firma inwestycyjna jest obowiązana przekazywać klientowi detalicznemu lub klientowi profesjonalnemu, na trwałym nośniku, w terminie odpowiednim do charakteru świadczonej usługi, regularne sprawozdania związane z wykonywaniem umowy o świadczenie usług maklerskich, uwzględniające rodzaj i złożoność danych instrumentów finansowych, charakter świadczonej usługi oraz koszty związane z transakcjami i usługami wykonywanymi na rachunek klienta.</w:t>
            </w:r>
          </w:p>
        </w:tc>
      </w:tr>
      <w:tr w:rsidR="0024353C" w:rsidRPr="000C3D5A" w14:paraId="26E1F7CB" w14:textId="77777777" w:rsidTr="00FF7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1A5025CE"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Sprawozdania przekazywane w ramach świadczenia usługi przyjmowaniu i przekazywaniu zleceń nabycia lub zbycia instrumentów finansowych - </w:t>
            </w:r>
            <w:r w:rsidR="00972D45" w:rsidRPr="000C3D5A">
              <w:rPr>
                <w:rFonts w:ascii="Cambria" w:eastAsia="Times New Roman" w:hAnsi="Cambria" w:cs="Calibri"/>
                <w:color w:val="000000"/>
                <w:lang w:eastAsia="pl-PL"/>
              </w:rPr>
              <w:t>b</w:t>
            </w:r>
            <w:r w:rsidRPr="000C3D5A">
              <w:rPr>
                <w:rFonts w:ascii="Cambria" w:eastAsia="Times New Roman" w:hAnsi="Cambria" w:cs="Calibri"/>
                <w:color w:val="000000"/>
                <w:lang w:eastAsia="pl-PL"/>
              </w:rPr>
              <w:t>rak regulacji w tym zakresie.</w:t>
            </w:r>
          </w:p>
        </w:tc>
        <w:tc>
          <w:tcPr>
            <w:tcW w:w="2665" w:type="dxa"/>
            <w:vAlign w:val="center"/>
            <w:hideMark/>
          </w:tcPr>
          <w:p w14:paraId="0FC715BF"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Sprawozdanie ma być przekazane </w:t>
            </w:r>
            <w:r w:rsidRPr="000C3D5A">
              <w:rPr>
                <w:rFonts w:ascii="Cambria" w:eastAsia="Times New Roman" w:hAnsi="Cambria" w:cs="Calibri"/>
                <w:b/>
                <w:bCs/>
                <w:color w:val="000000"/>
                <w:lang w:eastAsia="pl-PL"/>
              </w:rPr>
              <w:t>niezwłocznie po przekazaniu zlecenia klienta do innego podmiotu w celu jego wykonania</w:t>
            </w:r>
            <w:r w:rsidRPr="000C3D5A">
              <w:rPr>
                <w:rFonts w:ascii="Cambria" w:eastAsia="Times New Roman" w:hAnsi="Cambria" w:cs="Calibri"/>
                <w:color w:val="000000"/>
                <w:lang w:eastAsia="pl-PL"/>
              </w:rPr>
              <w:t xml:space="preserve">, jednak nie później niż do końca dnia roboczego następującego po dniu, w którym zlecenie zostało przekazane.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Forma wystandaryzowana, </w:t>
            </w:r>
            <w:r w:rsidRPr="000C3D5A">
              <w:rPr>
                <w:rFonts w:ascii="Cambria" w:eastAsia="Times New Roman" w:hAnsi="Cambria" w:cs="Calibri"/>
                <w:b/>
                <w:bCs/>
                <w:color w:val="000000"/>
                <w:lang w:eastAsia="pl-PL"/>
              </w:rPr>
              <w:t xml:space="preserve">przejrzysta i zrozumiała dla klienta. </w:t>
            </w:r>
            <w:r w:rsidRPr="000C3D5A">
              <w:rPr>
                <w:rFonts w:ascii="Cambria" w:eastAsia="Times New Roman" w:hAnsi="Cambria" w:cs="Calibri"/>
                <w:b/>
                <w:bCs/>
                <w:color w:val="000000"/>
                <w:lang w:eastAsia="pl-PL"/>
              </w:rPr>
              <w:br/>
            </w:r>
            <w:r w:rsidRPr="000C3D5A">
              <w:rPr>
                <w:rFonts w:ascii="Cambria" w:eastAsia="Times New Roman" w:hAnsi="Cambria" w:cs="Calibri"/>
                <w:b/>
                <w:bCs/>
                <w:color w:val="000000"/>
                <w:lang w:eastAsia="pl-PL"/>
              </w:rPr>
              <w:br/>
            </w:r>
            <w:r w:rsidRPr="000C3D5A">
              <w:rPr>
                <w:rFonts w:ascii="Cambria" w:eastAsia="Times New Roman" w:hAnsi="Cambria" w:cs="Calibri"/>
                <w:color w:val="000000"/>
                <w:lang w:eastAsia="pl-PL"/>
              </w:rPr>
              <w:lastRenderedPageBreak/>
              <w:t xml:space="preserve">Sposób przekazania określa umowa o przyjmowanie i przekazywanie zleceń.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Obowiązek uznaje się za </w:t>
            </w:r>
            <w:r w:rsidR="00FF7FBD">
              <w:rPr>
                <w:rFonts w:ascii="Cambria" w:eastAsia="Times New Roman" w:hAnsi="Cambria" w:cs="Calibri"/>
                <w:color w:val="000000"/>
                <w:lang w:eastAsia="pl-PL"/>
              </w:rPr>
              <w:t>spełniony</w:t>
            </w:r>
            <w:r w:rsidRPr="000C3D5A">
              <w:rPr>
                <w:rFonts w:ascii="Cambria" w:eastAsia="Times New Roman" w:hAnsi="Cambria" w:cs="Calibri"/>
                <w:color w:val="000000"/>
                <w:lang w:eastAsia="pl-PL"/>
              </w:rPr>
              <w:t xml:space="preserve"> także gdy:</w:t>
            </w:r>
            <w:r w:rsidRPr="000C3D5A">
              <w:rPr>
                <w:rFonts w:ascii="Cambria" w:eastAsia="Times New Roman" w:hAnsi="Cambria" w:cs="Calibri"/>
                <w:color w:val="000000"/>
                <w:lang w:eastAsia="pl-PL"/>
              </w:rPr>
              <w:br/>
              <w:t xml:space="preserve">a. </w:t>
            </w:r>
            <w:r w:rsidRPr="000C3D5A">
              <w:rPr>
                <w:rFonts w:ascii="Cambria" w:eastAsia="Times New Roman" w:hAnsi="Cambria" w:cs="Calibri"/>
                <w:b/>
                <w:bCs/>
                <w:color w:val="000000"/>
                <w:lang w:eastAsia="pl-PL"/>
              </w:rPr>
              <w:t xml:space="preserve">klient otrzymał formularz zapisu i warunki emisji </w:t>
            </w:r>
            <w:r w:rsidRPr="000C3D5A">
              <w:rPr>
                <w:rFonts w:ascii="Cambria" w:eastAsia="Times New Roman" w:hAnsi="Cambria" w:cs="Calibri"/>
                <w:color w:val="000000"/>
                <w:lang w:eastAsia="pl-PL"/>
              </w:rPr>
              <w:t>- gdy firma świadczy usługę przyjmowania i przekazywania zleceń nabycia lub zbycia instrumentów finansowych, związanej z usługą oferowania instrumentów finansowych;</w:t>
            </w:r>
            <w:r w:rsidRPr="000C3D5A">
              <w:rPr>
                <w:rFonts w:ascii="Cambria" w:eastAsia="Times New Roman" w:hAnsi="Cambria" w:cs="Calibri"/>
                <w:color w:val="000000"/>
                <w:lang w:eastAsia="pl-PL"/>
              </w:rPr>
              <w:br/>
              <w:t xml:space="preserve">b. </w:t>
            </w:r>
            <w:r w:rsidRPr="000C3D5A">
              <w:rPr>
                <w:rFonts w:ascii="Cambria" w:eastAsia="Times New Roman" w:hAnsi="Cambria" w:cs="Calibri"/>
                <w:b/>
                <w:bCs/>
                <w:color w:val="000000"/>
                <w:lang w:eastAsia="pl-PL"/>
              </w:rPr>
              <w:t>klient otrzymał potwierdzenie zbycia lub odkupienia jednostek uczestnictwa</w:t>
            </w:r>
            <w:r w:rsidRPr="000C3D5A">
              <w:rPr>
                <w:rFonts w:ascii="Cambria" w:eastAsia="Times New Roman" w:hAnsi="Cambria" w:cs="Calibri"/>
                <w:color w:val="000000"/>
                <w:lang w:eastAsia="pl-PL"/>
              </w:rPr>
              <w:t xml:space="preserve"> - gdy przedmiotem usługi</w:t>
            </w:r>
            <w:r w:rsidR="00FF7FBD">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t xml:space="preserve">przyjmowania i przekazywania zleceń nabycia lub zbycia są jednostki uczestnictwa </w:t>
            </w:r>
            <w:r w:rsidRPr="000C3D5A">
              <w:rPr>
                <w:rFonts w:ascii="Cambria" w:eastAsia="Times New Roman" w:hAnsi="Cambria" w:cs="Calibri"/>
                <w:color w:val="000000"/>
                <w:lang w:eastAsia="pl-PL"/>
              </w:rPr>
              <w:lastRenderedPageBreak/>
              <w:t>funduszu inwestycyjnego.</w:t>
            </w:r>
          </w:p>
        </w:tc>
        <w:tc>
          <w:tcPr>
            <w:tcW w:w="0" w:type="auto"/>
            <w:vAlign w:val="center"/>
            <w:hideMark/>
          </w:tcPr>
          <w:p w14:paraId="639A05EB"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2774010E" w14:textId="77777777" w:rsidTr="001F5F46">
        <w:trPr>
          <w:trHeight w:val="225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45EBDE0B"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xml:space="preserve">Sprawozdania przekazywane w ramach świadczenia usługi doradztwa inwestycyjnego - </w:t>
            </w:r>
            <w:r w:rsidR="00972D45" w:rsidRPr="000C3D5A">
              <w:rPr>
                <w:rFonts w:ascii="Cambria" w:eastAsia="Times New Roman" w:hAnsi="Cambria" w:cs="Calibri"/>
                <w:color w:val="000000"/>
                <w:lang w:eastAsia="pl-PL"/>
              </w:rPr>
              <w:t>b</w:t>
            </w:r>
            <w:r w:rsidRPr="000C3D5A">
              <w:rPr>
                <w:rFonts w:ascii="Cambria" w:eastAsia="Times New Roman" w:hAnsi="Cambria" w:cs="Calibri"/>
                <w:color w:val="000000"/>
                <w:lang w:eastAsia="pl-PL"/>
              </w:rPr>
              <w:t>rak regulacji w tym zakresie.</w:t>
            </w:r>
          </w:p>
        </w:tc>
        <w:tc>
          <w:tcPr>
            <w:tcW w:w="2665" w:type="dxa"/>
            <w:vAlign w:val="center"/>
            <w:hideMark/>
          </w:tcPr>
          <w:p w14:paraId="04B227CA"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Termin przekazania: </w:t>
            </w:r>
            <w:r w:rsidRPr="000C3D5A">
              <w:rPr>
                <w:rFonts w:ascii="Cambria" w:eastAsia="Times New Roman" w:hAnsi="Cambria" w:cs="Calibri"/>
                <w:b/>
                <w:bCs/>
                <w:color w:val="000000"/>
                <w:lang w:eastAsia="pl-PL"/>
              </w:rPr>
              <w:t>raz na trzy miesiące</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t xml:space="preserve">W przypadku świadczenia usługi </w:t>
            </w:r>
            <w:r w:rsidRPr="000C3D5A">
              <w:rPr>
                <w:rFonts w:ascii="Cambria" w:eastAsia="Times New Roman" w:hAnsi="Cambria" w:cs="Calibri"/>
                <w:b/>
                <w:bCs/>
                <w:color w:val="000000"/>
                <w:lang w:eastAsia="pl-PL"/>
              </w:rPr>
              <w:t>jednorazowo</w:t>
            </w:r>
            <w:r w:rsidRPr="000C3D5A">
              <w:rPr>
                <w:rFonts w:ascii="Cambria" w:eastAsia="Times New Roman" w:hAnsi="Cambria" w:cs="Calibri"/>
                <w:color w:val="000000"/>
                <w:lang w:eastAsia="pl-PL"/>
              </w:rPr>
              <w:t xml:space="preserve"> - termin przekazania może zostać </w:t>
            </w:r>
            <w:r w:rsidRPr="000C3D5A">
              <w:rPr>
                <w:rFonts w:ascii="Cambria" w:eastAsia="Times New Roman" w:hAnsi="Cambria" w:cs="Calibri"/>
                <w:b/>
                <w:bCs/>
                <w:color w:val="000000"/>
                <w:lang w:eastAsia="pl-PL"/>
              </w:rPr>
              <w:t>określony w umowie</w:t>
            </w:r>
            <w:r w:rsidRPr="000C3D5A">
              <w:rPr>
                <w:rFonts w:ascii="Cambria" w:eastAsia="Times New Roman" w:hAnsi="Cambria" w:cs="Calibri"/>
                <w:color w:val="000000"/>
                <w:lang w:eastAsia="pl-PL"/>
              </w:rPr>
              <w:t xml:space="preserve"> z klientem.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br/>
              <w:t xml:space="preserve">Obowiązek uznaje się za spełniony, w przypadku gdy firma inwestycyjna udziela swoim klientom </w:t>
            </w:r>
            <w:r w:rsidRPr="000C3D5A">
              <w:rPr>
                <w:rFonts w:ascii="Cambria" w:eastAsia="Times New Roman" w:hAnsi="Cambria" w:cs="Calibri"/>
                <w:b/>
                <w:bCs/>
                <w:color w:val="000000"/>
                <w:lang w:eastAsia="pl-PL"/>
              </w:rPr>
              <w:t>dostępu do systemu internetowego kwalifikującego się jako trwały nośnik informacji</w:t>
            </w:r>
            <w:r w:rsidRPr="000C3D5A">
              <w:rPr>
                <w:rFonts w:ascii="Cambria" w:eastAsia="Times New Roman" w:hAnsi="Cambria" w:cs="Calibri"/>
                <w:color w:val="000000"/>
                <w:lang w:eastAsia="pl-PL"/>
              </w:rPr>
              <w:t>, zapewniający dostęp klientowi do udzielonych rekomendacji.</w:t>
            </w:r>
          </w:p>
        </w:tc>
        <w:tc>
          <w:tcPr>
            <w:tcW w:w="0" w:type="auto"/>
            <w:vAlign w:val="center"/>
            <w:hideMark/>
          </w:tcPr>
          <w:p w14:paraId="41AD110D"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r w:rsidR="0024353C" w:rsidRPr="000C3D5A" w14:paraId="10401E2A" w14:textId="77777777" w:rsidTr="001F5F46">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28594E0E"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Sprawozdania przekazywane w ramach świadczenia usługi  oferowania instrumentów finansowych - </w:t>
            </w:r>
            <w:r w:rsidR="00972D45" w:rsidRPr="000C3D5A">
              <w:rPr>
                <w:rFonts w:ascii="Cambria" w:eastAsia="Times New Roman" w:hAnsi="Cambria" w:cs="Calibri"/>
                <w:color w:val="000000"/>
                <w:lang w:eastAsia="pl-PL"/>
              </w:rPr>
              <w:t>b</w:t>
            </w:r>
            <w:r w:rsidRPr="000C3D5A">
              <w:rPr>
                <w:rFonts w:ascii="Cambria" w:eastAsia="Times New Roman" w:hAnsi="Cambria" w:cs="Calibri"/>
                <w:color w:val="000000"/>
                <w:lang w:eastAsia="pl-PL"/>
              </w:rPr>
              <w:t xml:space="preserve">rak regulacji w tym zakresie. </w:t>
            </w:r>
          </w:p>
        </w:tc>
        <w:tc>
          <w:tcPr>
            <w:tcW w:w="2665" w:type="dxa"/>
            <w:vAlign w:val="center"/>
            <w:hideMark/>
          </w:tcPr>
          <w:p w14:paraId="05142C02"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Termin przekazania: </w:t>
            </w:r>
            <w:r w:rsidRPr="000C3D5A">
              <w:rPr>
                <w:rFonts w:ascii="Cambria" w:eastAsia="Times New Roman" w:hAnsi="Cambria" w:cs="Calibri"/>
                <w:b/>
                <w:bCs/>
                <w:color w:val="000000"/>
                <w:lang w:eastAsia="pl-PL"/>
              </w:rPr>
              <w:t>raz na trzy miesiące</w:t>
            </w:r>
            <w:r w:rsidRPr="000C3D5A">
              <w:rPr>
                <w:rFonts w:ascii="Cambria" w:eastAsia="Times New Roman" w:hAnsi="Cambria" w:cs="Calibri"/>
                <w:color w:val="000000"/>
                <w:lang w:eastAsia="pl-PL"/>
              </w:rPr>
              <w:t xml:space="preserve">. </w:t>
            </w:r>
            <w:r w:rsidRPr="000C3D5A">
              <w:rPr>
                <w:rFonts w:ascii="Cambria" w:eastAsia="Times New Roman" w:hAnsi="Cambria" w:cs="Calibri"/>
                <w:color w:val="000000"/>
                <w:lang w:eastAsia="pl-PL"/>
              </w:rPr>
              <w:br/>
              <w:t xml:space="preserve">W przypadku świadczenia usługi </w:t>
            </w:r>
            <w:r w:rsidRPr="000C3D5A">
              <w:rPr>
                <w:rFonts w:ascii="Cambria" w:eastAsia="Times New Roman" w:hAnsi="Cambria" w:cs="Calibri"/>
                <w:b/>
                <w:bCs/>
                <w:color w:val="000000"/>
                <w:lang w:eastAsia="pl-PL"/>
              </w:rPr>
              <w:t>jednorazowo</w:t>
            </w:r>
            <w:r w:rsidRPr="000C3D5A">
              <w:rPr>
                <w:rFonts w:ascii="Cambria" w:eastAsia="Times New Roman" w:hAnsi="Cambria" w:cs="Calibri"/>
                <w:color w:val="000000"/>
                <w:lang w:eastAsia="pl-PL"/>
              </w:rPr>
              <w:t xml:space="preserve"> - termin przekazania może zostać </w:t>
            </w:r>
            <w:r w:rsidRPr="000C3D5A">
              <w:rPr>
                <w:rFonts w:ascii="Cambria" w:eastAsia="Times New Roman" w:hAnsi="Cambria" w:cs="Calibri"/>
                <w:b/>
                <w:bCs/>
                <w:color w:val="000000"/>
                <w:lang w:eastAsia="pl-PL"/>
              </w:rPr>
              <w:t>określony w umowie</w:t>
            </w:r>
            <w:r w:rsidRPr="000C3D5A">
              <w:rPr>
                <w:rFonts w:ascii="Cambria" w:eastAsia="Times New Roman" w:hAnsi="Cambria" w:cs="Calibri"/>
                <w:color w:val="000000"/>
                <w:lang w:eastAsia="pl-PL"/>
              </w:rPr>
              <w:t xml:space="preserve"> z klientem.  </w:t>
            </w:r>
            <w:r w:rsidRPr="000C3D5A">
              <w:rPr>
                <w:rFonts w:ascii="Cambria" w:eastAsia="Times New Roman" w:hAnsi="Cambria" w:cs="Calibri"/>
                <w:color w:val="000000"/>
                <w:lang w:eastAsia="pl-PL"/>
              </w:rPr>
              <w:br/>
            </w:r>
            <w:r w:rsidRPr="000C3D5A">
              <w:rPr>
                <w:rFonts w:ascii="Cambria" w:eastAsia="Times New Roman" w:hAnsi="Cambria" w:cs="Calibri"/>
                <w:color w:val="000000"/>
                <w:lang w:eastAsia="pl-PL"/>
              </w:rPr>
              <w:lastRenderedPageBreak/>
              <w:br/>
              <w:t xml:space="preserve">Obowiązek uznaje się za spełniony, w przypadku gdy firma inwestycyjna udziela swoim klientom dostępu do systemu internetowego kwalifikującego się jako trwały nośnik informacji, zapewniający dostęp klientowi do udzielonych analiz. </w:t>
            </w:r>
          </w:p>
        </w:tc>
        <w:tc>
          <w:tcPr>
            <w:tcW w:w="0" w:type="auto"/>
            <w:vAlign w:val="center"/>
            <w:hideMark/>
          </w:tcPr>
          <w:p w14:paraId="71E8EFB0" w14:textId="77777777" w:rsidR="0024353C" w:rsidRPr="000C3D5A" w:rsidRDefault="0024353C" w:rsidP="00CD4317">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lastRenderedPageBreak/>
              <w:t> </w:t>
            </w:r>
          </w:p>
        </w:tc>
      </w:tr>
      <w:tr w:rsidR="0024353C" w:rsidRPr="000C3D5A" w14:paraId="53324BF9" w14:textId="77777777" w:rsidTr="001F5F46">
        <w:trPr>
          <w:trHeight w:val="150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14:paraId="06D1E20A" w14:textId="77777777" w:rsidR="0024353C" w:rsidRPr="000C3D5A" w:rsidRDefault="0024353C" w:rsidP="00CD4317">
            <w:pPr>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Sprawozdania przekazywane w ramach świadczenia usługi prowadzenia ASO - </w:t>
            </w:r>
            <w:r w:rsidR="00972D45" w:rsidRPr="000C3D5A">
              <w:rPr>
                <w:rFonts w:ascii="Cambria" w:eastAsia="Times New Roman" w:hAnsi="Cambria" w:cs="Calibri"/>
                <w:color w:val="000000"/>
                <w:lang w:eastAsia="pl-PL"/>
              </w:rPr>
              <w:t>b</w:t>
            </w:r>
            <w:r w:rsidRPr="000C3D5A">
              <w:rPr>
                <w:rFonts w:ascii="Cambria" w:eastAsia="Times New Roman" w:hAnsi="Cambria" w:cs="Calibri"/>
                <w:color w:val="000000"/>
                <w:lang w:eastAsia="pl-PL"/>
              </w:rPr>
              <w:t>rak regulacji w tym zakresie.</w:t>
            </w:r>
          </w:p>
        </w:tc>
        <w:tc>
          <w:tcPr>
            <w:tcW w:w="2665" w:type="dxa"/>
            <w:vAlign w:val="center"/>
            <w:hideMark/>
          </w:tcPr>
          <w:p w14:paraId="3CD956A0"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xml:space="preserve">Firma inwestycyjna przekazuje klientowi sprawozdania </w:t>
            </w:r>
            <w:r w:rsidRPr="000C3D5A">
              <w:rPr>
                <w:rFonts w:ascii="Cambria" w:eastAsia="Times New Roman" w:hAnsi="Cambria" w:cs="Calibri"/>
                <w:b/>
                <w:bCs/>
                <w:color w:val="000000"/>
                <w:lang w:eastAsia="pl-PL"/>
              </w:rPr>
              <w:t>w zależności od rodzaju czynności</w:t>
            </w:r>
            <w:r w:rsidRPr="000C3D5A">
              <w:rPr>
                <w:rFonts w:ascii="Cambria" w:eastAsia="Times New Roman" w:hAnsi="Cambria" w:cs="Calibri"/>
                <w:color w:val="000000"/>
                <w:lang w:eastAsia="pl-PL"/>
              </w:rPr>
              <w:t>, których przedmiotem są instrumenty bazowe instrumentów pochodnych.</w:t>
            </w:r>
          </w:p>
        </w:tc>
        <w:tc>
          <w:tcPr>
            <w:tcW w:w="0" w:type="auto"/>
            <w:vAlign w:val="center"/>
            <w:hideMark/>
          </w:tcPr>
          <w:p w14:paraId="78DD0C6B" w14:textId="77777777" w:rsidR="0024353C" w:rsidRPr="000C3D5A" w:rsidRDefault="0024353C" w:rsidP="00CD4317">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lang w:eastAsia="pl-PL"/>
              </w:rPr>
            </w:pPr>
            <w:r w:rsidRPr="000C3D5A">
              <w:rPr>
                <w:rFonts w:ascii="Cambria" w:eastAsia="Times New Roman" w:hAnsi="Cambria" w:cs="Calibri"/>
                <w:color w:val="000000"/>
                <w:lang w:eastAsia="pl-PL"/>
              </w:rPr>
              <w:t> </w:t>
            </w:r>
          </w:p>
        </w:tc>
      </w:tr>
    </w:tbl>
    <w:p w14:paraId="4B9966E6" w14:textId="77777777" w:rsidR="008B6CC5" w:rsidRPr="000C3D5A" w:rsidRDefault="008B6CC5">
      <w:pPr>
        <w:rPr>
          <w:rFonts w:ascii="Cambria" w:hAnsi="Cambria"/>
        </w:rPr>
      </w:pPr>
    </w:p>
    <w:sectPr w:rsidR="008B6CC5" w:rsidRPr="000C3D5A" w:rsidSect="001F5F46">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4499" w14:textId="77777777" w:rsidR="00864DB6" w:rsidRDefault="00864DB6" w:rsidP="00FD1FC5">
      <w:pPr>
        <w:spacing w:after="0" w:line="240" w:lineRule="auto"/>
      </w:pPr>
      <w:r>
        <w:separator/>
      </w:r>
    </w:p>
  </w:endnote>
  <w:endnote w:type="continuationSeparator" w:id="0">
    <w:p w14:paraId="1744BA50" w14:textId="77777777" w:rsidR="00864DB6" w:rsidRDefault="00864DB6" w:rsidP="00FD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0"/>
      </w:rPr>
      <w:id w:val="-1079440630"/>
      <w:docPartObj>
        <w:docPartGallery w:val="Page Numbers (Bottom of Page)"/>
        <w:docPartUnique/>
      </w:docPartObj>
    </w:sdtPr>
    <w:sdtContent>
      <w:p w14:paraId="3BAC5973" w14:textId="77777777" w:rsidR="00FD1FC5" w:rsidRPr="00FD1FC5" w:rsidRDefault="00FD1FC5" w:rsidP="00FD1FC5">
        <w:pPr>
          <w:pStyle w:val="Stopka"/>
          <w:jc w:val="center"/>
          <w:rPr>
            <w:rFonts w:ascii="Cambria" w:hAnsi="Cambria"/>
            <w:sz w:val="20"/>
          </w:rPr>
        </w:pPr>
        <w:r w:rsidRPr="00FD1FC5">
          <w:rPr>
            <w:rFonts w:ascii="Cambria" w:hAnsi="Cambria"/>
            <w:sz w:val="20"/>
          </w:rPr>
          <w:fldChar w:fldCharType="begin"/>
        </w:r>
        <w:r w:rsidRPr="00FD1FC5">
          <w:rPr>
            <w:rFonts w:ascii="Cambria" w:hAnsi="Cambria"/>
            <w:sz w:val="20"/>
          </w:rPr>
          <w:instrText>PAGE   \* MERGEFORMAT</w:instrText>
        </w:r>
        <w:r w:rsidRPr="00FD1FC5">
          <w:rPr>
            <w:rFonts w:ascii="Cambria" w:hAnsi="Cambria"/>
            <w:sz w:val="20"/>
          </w:rPr>
          <w:fldChar w:fldCharType="separate"/>
        </w:r>
        <w:r w:rsidRPr="00FD1FC5">
          <w:rPr>
            <w:rFonts w:ascii="Cambria" w:hAnsi="Cambria"/>
            <w:sz w:val="20"/>
          </w:rPr>
          <w:t>2</w:t>
        </w:r>
        <w:r w:rsidRPr="00FD1FC5">
          <w:rPr>
            <w:rFonts w:ascii="Cambria" w:hAnsi="Cambr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2DE8" w14:textId="77777777" w:rsidR="00864DB6" w:rsidRDefault="00864DB6" w:rsidP="00FD1FC5">
      <w:pPr>
        <w:spacing w:after="0" w:line="240" w:lineRule="auto"/>
      </w:pPr>
      <w:r>
        <w:separator/>
      </w:r>
    </w:p>
  </w:footnote>
  <w:footnote w:type="continuationSeparator" w:id="0">
    <w:p w14:paraId="364F5129" w14:textId="77777777" w:rsidR="00864DB6" w:rsidRDefault="00864DB6" w:rsidP="00FD1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FA97" w14:textId="77777777" w:rsidR="00FD1FC5" w:rsidRDefault="00FD1FC5">
    <w:pPr>
      <w:pStyle w:val="Nagwek"/>
    </w:pPr>
    <w:r>
      <w:rPr>
        <w:noProof/>
      </w:rPr>
      <w:drawing>
        <wp:inline distT="0" distB="0" distL="0" distR="0" wp14:anchorId="211FFDF3" wp14:editId="635E2373">
          <wp:extent cx="1695450" cy="3072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288" cy="312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9E7"/>
    <w:multiLevelType w:val="hybridMultilevel"/>
    <w:tmpl w:val="0C7A26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F611EB"/>
    <w:multiLevelType w:val="hybridMultilevel"/>
    <w:tmpl w:val="40F41E76"/>
    <w:lvl w:ilvl="0" w:tplc="7214D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AD"/>
    <w:rsid w:val="000B0DC3"/>
    <w:rsid w:val="000C3D5A"/>
    <w:rsid w:val="00150128"/>
    <w:rsid w:val="001D7A49"/>
    <w:rsid w:val="001F5F46"/>
    <w:rsid w:val="0024353C"/>
    <w:rsid w:val="0026304E"/>
    <w:rsid w:val="002D0C53"/>
    <w:rsid w:val="002D2FF7"/>
    <w:rsid w:val="002F1005"/>
    <w:rsid w:val="004223A6"/>
    <w:rsid w:val="004A3F5A"/>
    <w:rsid w:val="004B5E05"/>
    <w:rsid w:val="004D2306"/>
    <w:rsid w:val="0050490A"/>
    <w:rsid w:val="00512D62"/>
    <w:rsid w:val="005B547C"/>
    <w:rsid w:val="006D3263"/>
    <w:rsid w:val="00745591"/>
    <w:rsid w:val="007C7082"/>
    <w:rsid w:val="007D0E07"/>
    <w:rsid w:val="007E30F2"/>
    <w:rsid w:val="007E4A3D"/>
    <w:rsid w:val="00864DB6"/>
    <w:rsid w:val="00880FCC"/>
    <w:rsid w:val="008B6CC5"/>
    <w:rsid w:val="008D1B53"/>
    <w:rsid w:val="0091079D"/>
    <w:rsid w:val="00972D45"/>
    <w:rsid w:val="0099244A"/>
    <w:rsid w:val="009A608C"/>
    <w:rsid w:val="009A703C"/>
    <w:rsid w:val="00A05F4E"/>
    <w:rsid w:val="00AE3A35"/>
    <w:rsid w:val="00AE4EAD"/>
    <w:rsid w:val="00C32D77"/>
    <w:rsid w:val="00C91161"/>
    <w:rsid w:val="00CD4317"/>
    <w:rsid w:val="00D020E2"/>
    <w:rsid w:val="00DA3693"/>
    <w:rsid w:val="00F419BB"/>
    <w:rsid w:val="00F52428"/>
    <w:rsid w:val="00F937D7"/>
    <w:rsid w:val="00FB3E2A"/>
    <w:rsid w:val="00FD1FC5"/>
    <w:rsid w:val="00FF7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C389"/>
  <w15:chartTrackingRefBased/>
  <w15:docId w15:val="{62B7AB2F-978C-490A-85D9-908EAB93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4akcent5">
    <w:name w:val="Grid Table 4 Accent 5"/>
    <w:basedOn w:val="Standardowy"/>
    <w:uiPriority w:val="49"/>
    <w:rsid w:val="00AE4EA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kapitzlist">
    <w:name w:val="List Paragraph"/>
    <w:basedOn w:val="Normalny"/>
    <w:uiPriority w:val="34"/>
    <w:qFormat/>
    <w:rsid w:val="008D1B53"/>
    <w:pPr>
      <w:ind w:left="720"/>
      <w:contextualSpacing/>
    </w:pPr>
  </w:style>
  <w:style w:type="paragraph" w:styleId="Nagwek">
    <w:name w:val="header"/>
    <w:basedOn w:val="Normalny"/>
    <w:link w:val="NagwekZnak"/>
    <w:uiPriority w:val="99"/>
    <w:unhideWhenUsed/>
    <w:rsid w:val="00FD1F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FC5"/>
  </w:style>
  <w:style w:type="paragraph" w:styleId="Stopka">
    <w:name w:val="footer"/>
    <w:basedOn w:val="Normalny"/>
    <w:link w:val="StopkaZnak"/>
    <w:uiPriority w:val="99"/>
    <w:unhideWhenUsed/>
    <w:rsid w:val="00FD1F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6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34CA-9F73-4B3C-92D5-E7015DCE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9376</Words>
  <Characters>56256</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JustComply3</dc:creator>
  <cp:keywords/>
  <dc:description/>
  <cp:lastModifiedBy>JustComply3</cp:lastModifiedBy>
  <cp:revision>8</cp:revision>
  <cp:lastPrinted>2018-10-22T09:56:00Z</cp:lastPrinted>
  <dcterms:created xsi:type="dcterms:W3CDTF">2018-10-15T09:57:00Z</dcterms:created>
  <dcterms:modified xsi:type="dcterms:W3CDTF">2018-10-22T10:25:00Z</dcterms:modified>
</cp:coreProperties>
</file>